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928F30" w14:textId="4E8829A0" w:rsidR="00601C91" w:rsidRPr="00C84F38" w:rsidRDefault="00601C91" w:rsidP="00601C91">
      <w:pPr>
        <w:pStyle w:val="Header"/>
        <w:tabs>
          <w:tab w:val="right" w:pos="9639"/>
        </w:tabs>
        <w:rPr>
          <w:bCs/>
          <w:noProof w:val="0"/>
          <w:sz w:val="24"/>
          <w:szCs w:val="24"/>
        </w:rPr>
      </w:pPr>
      <w:bookmarkStart w:id="0" w:name="_Hlk37418177"/>
      <w:r w:rsidRPr="00C84F38">
        <w:rPr>
          <w:bCs/>
          <w:noProof w:val="0"/>
          <w:sz w:val="24"/>
          <w:szCs w:val="24"/>
        </w:rPr>
        <w:t>3GPP TSG RA</w:t>
      </w:r>
      <w:r>
        <w:rPr>
          <w:bCs/>
          <w:noProof w:val="0"/>
          <w:sz w:val="24"/>
          <w:szCs w:val="24"/>
        </w:rPr>
        <w:t>N WG1 #10</w:t>
      </w:r>
      <w:r w:rsidR="00853983">
        <w:rPr>
          <w:bCs/>
          <w:noProof w:val="0"/>
          <w:sz w:val="24"/>
          <w:szCs w:val="24"/>
        </w:rPr>
        <w:t>7</w:t>
      </w:r>
      <w:r>
        <w:rPr>
          <w:bCs/>
          <w:noProof w:val="0"/>
          <w:sz w:val="24"/>
          <w:szCs w:val="24"/>
        </w:rPr>
        <w:tab/>
        <w:t>R1-21</w:t>
      </w:r>
      <w:r w:rsidR="00CF0C87">
        <w:rPr>
          <w:bCs/>
          <w:noProof w:val="0"/>
          <w:sz w:val="24"/>
          <w:szCs w:val="24"/>
        </w:rPr>
        <w:t>10</w:t>
      </w:r>
      <w:r w:rsidR="00853983">
        <w:rPr>
          <w:bCs/>
          <w:noProof w:val="0"/>
          <w:sz w:val="24"/>
          <w:szCs w:val="24"/>
        </w:rPr>
        <w:t>945</w:t>
      </w:r>
    </w:p>
    <w:p w14:paraId="4A8BDDFB" w14:textId="048931B7" w:rsidR="00601C91" w:rsidRDefault="00601C91" w:rsidP="00601C91">
      <w:pPr>
        <w:pStyle w:val="Header"/>
        <w:rPr>
          <w:bCs/>
          <w:noProof w:val="0"/>
          <w:sz w:val="24"/>
          <w:szCs w:val="24"/>
        </w:rPr>
      </w:pPr>
      <w:r w:rsidRPr="002778BD">
        <w:rPr>
          <w:bCs/>
          <w:noProof w:val="0"/>
          <w:sz w:val="24"/>
          <w:szCs w:val="24"/>
        </w:rPr>
        <w:t>e-Meeting,</w:t>
      </w:r>
      <w:r>
        <w:rPr>
          <w:bCs/>
          <w:noProof w:val="0"/>
          <w:sz w:val="24"/>
          <w:szCs w:val="24"/>
        </w:rPr>
        <w:t xml:space="preserve"> 11 – 19 </w:t>
      </w:r>
      <w:proofErr w:type="gramStart"/>
      <w:r w:rsidR="00853983">
        <w:rPr>
          <w:bCs/>
          <w:noProof w:val="0"/>
          <w:sz w:val="24"/>
          <w:szCs w:val="24"/>
        </w:rPr>
        <w:t>November</w:t>
      </w:r>
      <w:r w:rsidRPr="002778BD">
        <w:rPr>
          <w:bCs/>
          <w:noProof w:val="0"/>
          <w:sz w:val="24"/>
          <w:szCs w:val="24"/>
        </w:rPr>
        <w:t>,</w:t>
      </w:r>
      <w:proofErr w:type="gramEnd"/>
      <w:r w:rsidRPr="002778BD">
        <w:rPr>
          <w:bCs/>
          <w:noProof w:val="0"/>
          <w:sz w:val="24"/>
          <w:szCs w:val="24"/>
        </w:rPr>
        <w:t xml:space="preserve"> 202</w:t>
      </w:r>
      <w:r>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06AAA6C6"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D547FB">
        <w:rPr>
          <w:rFonts w:cs="Arial"/>
          <w:b/>
          <w:bCs/>
          <w:sz w:val="24"/>
          <w:szCs w:val="24"/>
        </w:rPr>
        <w:t>8.13.</w:t>
      </w:r>
      <w:r w:rsidR="007F41BF">
        <w:rPr>
          <w:rFonts w:cs="Arial"/>
          <w:b/>
          <w:bCs/>
          <w:sz w:val="24"/>
          <w:szCs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A3333F3"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D547FB" w:rsidRPr="00D547FB">
        <w:rPr>
          <w:rFonts w:ascii="Arial" w:hAnsi="Arial" w:cs="Arial"/>
          <w:b/>
          <w:bCs/>
          <w:sz w:val="24"/>
        </w:rPr>
        <w:t>On low latency Scell activation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4813C53F" w14:textId="77777777" w:rsidR="003B5A19" w:rsidRPr="003A0DB1" w:rsidRDefault="003B5A19" w:rsidP="003B5A19">
      <w:bookmarkStart w:id="1" w:name="_Hlk510705081"/>
      <w:r w:rsidRPr="003A0DB1">
        <w:t>RAN#86 approved a Further Multi-RAT Dual-Connectivity enhancements WI for Release 17 with the following objective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B5A19" w:rsidRPr="00AA4E16" w14:paraId="0A8A2A67" w14:textId="77777777" w:rsidTr="00065457">
        <w:tc>
          <w:tcPr>
            <w:tcW w:w="9629" w:type="dxa"/>
            <w:shd w:val="clear" w:color="auto" w:fill="auto"/>
          </w:tcPr>
          <w:p w14:paraId="3982D56F" w14:textId="77777777" w:rsidR="003B5A19" w:rsidRPr="003A0DB1" w:rsidRDefault="003B5A19" w:rsidP="00E26130">
            <w:pPr>
              <w:numPr>
                <w:ilvl w:val="0"/>
                <w:numId w:val="7"/>
              </w:numPr>
              <w:overflowPunct/>
              <w:autoSpaceDE/>
              <w:autoSpaceDN/>
              <w:adjustRightInd/>
              <w:spacing w:after="0" w:line="259" w:lineRule="auto"/>
              <w:jc w:val="both"/>
              <w:textAlignment w:val="auto"/>
            </w:pPr>
            <w:r w:rsidRPr="003A0DB1">
              <w:t xml:space="preserve">Support efficient activation/de-activation mechanism for one SCG and SCells </w:t>
            </w:r>
          </w:p>
          <w:p w14:paraId="6B42CB1A" w14:textId="77777777" w:rsidR="003B5A19" w:rsidRPr="003A0DB1" w:rsidRDefault="003B5A19" w:rsidP="00E26130">
            <w:pPr>
              <w:numPr>
                <w:ilvl w:val="0"/>
                <w:numId w:val="8"/>
              </w:numPr>
              <w:overflowPunct/>
              <w:autoSpaceDE/>
              <w:autoSpaceDN/>
              <w:adjustRightInd/>
              <w:spacing w:after="0" w:line="259" w:lineRule="auto"/>
              <w:jc w:val="both"/>
              <w:textAlignment w:val="auto"/>
            </w:pPr>
            <w:r w:rsidRPr="003A0DB1">
              <w:t>Support for one SCG applies to (NG)EN-DC, and NR-DC [RAN2, RAN3, RAN4]</w:t>
            </w:r>
          </w:p>
          <w:p w14:paraId="7C76A518" w14:textId="77777777" w:rsidR="003B5A19" w:rsidRPr="003A0DB1" w:rsidRDefault="003B5A19" w:rsidP="00E26130">
            <w:pPr>
              <w:numPr>
                <w:ilvl w:val="0"/>
                <w:numId w:val="8"/>
              </w:numPr>
              <w:overflowPunct/>
              <w:autoSpaceDE/>
              <w:autoSpaceDN/>
              <w:adjustRightInd/>
              <w:spacing w:after="0" w:line="259" w:lineRule="auto"/>
              <w:jc w:val="both"/>
              <w:textAlignment w:val="auto"/>
              <w:rPr>
                <w:highlight w:val="yellow"/>
              </w:rPr>
            </w:pPr>
            <w:r w:rsidRPr="003A0DB1">
              <w:rPr>
                <w:highlight w:val="yellow"/>
              </w:rPr>
              <w:t>Support for SCells applies to NR CA, based on RAN1 leading mechanisms [RAN1, RAN2, RAN4]</w:t>
            </w:r>
          </w:p>
          <w:p w14:paraId="6EA88546" w14:textId="77777777" w:rsidR="003B5A19" w:rsidRPr="003A0DB1" w:rsidRDefault="003B5A19" w:rsidP="00E26130">
            <w:pPr>
              <w:numPr>
                <w:ilvl w:val="0"/>
                <w:numId w:val="8"/>
              </w:numPr>
              <w:overflowPunct/>
              <w:autoSpaceDE/>
              <w:autoSpaceDN/>
              <w:adjustRightInd/>
              <w:spacing w:after="0" w:line="259" w:lineRule="auto"/>
              <w:jc w:val="both"/>
              <w:textAlignment w:val="auto"/>
            </w:pPr>
            <w:r w:rsidRPr="003A0DB1">
              <w:t>This objective applies to FR1 and FR2</w:t>
            </w:r>
          </w:p>
          <w:p w14:paraId="520DBC80" w14:textId="77777777" w:rsidR="003B5A19" w:rsidRPr="003A0DB1" w:rsidRDefault="003B5A19" w:rsidP="00E26130">
            <w:pPr>
              <w:numPr>
                <w:ilvl w:val="0"/>
                <w:numId w:val="7"/>
              </w:numPr>
              <w:overflowPunct/>
              <w:autoSpaceDE/>
              <w:autoSpaceDN/>
              <w:adjustRightInd/>
              <w:spacing w:after="0" w:line="259" w:lineRule="auto"/>
              <w:jc w:val="both"/>
              <w:textAlignment w:val="auto"/>
            </w:pPr>
            <w:r w:rsidRPr="003A0DB1">
              <w:t xml:space="preserve">Support of conditional </w:t>
            </w:r>
            <w:proofErr w:type="spellStart"/>
            <w:r w:rsidRPr="003A0DB1">
              <w:t>PSCell</w:t>
            </w:r>
            <w:proofErr w:type="spellEnd"/>
            <w:r w:rsidRPr="003A0DB1">
              <w:t xml:space="preserve"> change/addition [RAN</w:t>
            </w:r>
            <w:proofErr w:type="gramStart"/>
            <w:r w:rsidRPr="003A0DB1">
              <w:t>2,RAN</w:t>
            </w:r>
            <w:proofErr w:type="gramEnd"/>
            <w:r w:rsidRPr="003A0DB1">
              <w:t>3, RAN4]</w:t>
            </w:r>
          </w:p>
          <w:p w14:paraId="74054DE4" w14:textId="77777777" w:rsidR="003B5A19" w:rsidRPr="003A0DB1" w:rsidRDefault="003B5A19" w:rsidP="00E26130">
            <w:pPr>
              <w:numPr>
                <w:ilvl w:val="0"/>
                <w:numId w:val="8"/>
              </w:numPr>
              <w:overflowPunct/>
              <w:autoSpaceDE/>
              <w:autoSpaceDN/>
              <w:adjustRightInd/>
              <w:spacing w:after="160" w:line="259" w:lineRule="auto"/>
              <w:jc w:val="both"/>
              <w:textAlignment w:val="auto"/>
            </w:pPr>
            <w:r w:rsidRPr="003A0DB1">
              <w:t>support scenarios which are not addressed in Rel-16 NR mobility WI</w:t>
            </w:r>
          </w:p>
        </w:tc>
      </w:tr>
    </w:tbl>
    <w:p w14:paraId="7ACBF306" w14:textId="77777777" w:rsidR="007D461E" w:rsidRDefault="007D461E">
      <w:pPr>
        <w:overflowPunct/>
        <w:autoSpaceDE/>
        <w:autoSpaceDN/>
        <w:adjustRightInd/>
        <w:spacing w:after="0"/>
        <w:textAlignment w:val="auto"/>
      </w:pPr>
    </w:p>
    <w:p w14:paraId="154161A9" w14:textId="77777777" w:rsidR="00BA1142" w:rsidRDefault="00944B29">
      <w:pPr>
        <w:overflowPunct/>
        <w:autoSpaceDE/>
        <w:autoSpaceDN/>
        <w:adjustRightInd/>
        <w:spacing w:after="0"/>
        <w:textAlignment w:val="auto"/>
      </w:pPr>
      <w:r>
        <w:t xml:space="preserve">This document discusses the </w:t>
      </w:r>
      <w:r w:rsidR="00C37F0A">
        <w:t>remaining</w:t>
      </w:r>
      <w:r>
        <w:t xml:space="preserve"> details </w:t>
      </w:r>
      <w:proofErr w:type="spellStart"/>
      <w:r>
        <w:t>wrt</w:t>
      </w:r>
      <w:proofErr w:type="spellEnd"/>
      <w:r>
        <w:t xml:space="preserve">. the fast SCell activation relevant to RAN1. </w:t>
      </w:r>
    </w:p>
    <w:p w14:paraId="3E296717" w14:textId="41BD465E" w:rsidR="00BA7F7E" w:rsidRDefault="00BA7F7E">
      <w:pPr>
        <w:overflowPunct/>
        <w:autoSpaceDE/>
        <w:autoSpaceDN/>
        <w:adjustRightInd/>
        <w:spacing w:after="0"/>
        <w:textAlignment w:val="auto"/>
      </w:pPr>
      <w:r>
        <w:br w:type="page"/>
      </w:r>
    </w:p>
    <w:p w14:paraId="0F9BE09D" w14:textId="477703FB" w:rsidR="00B4447D" w:rsidRDefault="00B4447D" w:rsidP="00C37F0A">
      <w:pPr>
        <w:pStyle w:val="Heading1"/>
        <w:rPr>
          <w:lang w:eastAsia="ja-JP"/>
        </w:rPr>
      </w:pPr>
      <w:r>
        <w:rPr>
          <w:lang w:eastAsia="ja-JP"/>
        </w:rPr>
        <w:lastRenderedPageBreak/>
        <w:t xml:space="preserve">QCL </w:t>
      </w:r>
      <w:r w:rsidR="002173CA">
        <w:rPr>
          <w:lang w:eastAsia="ja-JP"/>
        </w:rPr>
        <w:t xml:space="preserve">relation of the temporary </w:t>
      </w:r>
      <w:r>
        <w:rPr>
          <w:lang w:eastAsia="ja-JP"/>
        </w:rPr>
        <w:t>RS</w:t>
      </w:r>
      <w:r w:rsidR="00935266">
        <w:rPr>
          <w:lang w:eastAsia="ja-JP"/>
        </w:rPr>
        <w:t xml:space="preserve"> </w:t>
      </w:r>
    </w:p>
    <w:p w14:paraId="3383ED85" w14:textId="47F71EEB" w:rsidR="004F572A" w:rsidRPr="004F572A" w:rsidRDefault="004F572A" w:rsidP="00D41BE4">
      <w:pPr>
        <w:rPr>
          <w:lang w:eastAsia="ja-JP"/>
        </w:rPr>
      </w:pPr>
      <w:r w:rsidRPr="004F572A">
        <w:rPr>
          <w:lang w:eastAsia="ja-JP"/>
        </w:rPr>
        <w:t xml:space="preserve">The following working assumption was reached in RAN1#105, and despite lengthy discussion in RAN1#106 </w:t>
      </w:r>
      <w:r w:rsidR="00C37F0A">
        <w:rPr>
          <w:lang w:eastAsia="ja-JP"/>
        </w:rPr>
        <w:t xml:space="preserve">and #106bis </w:t>
      </w:r>
      <w:r w:rsidRPr="004F572A">
        <w:rPr>
          <w:lang w:eastAsia="ja-JP"/>
        </w:rPr>
        <w:t xml:space="preserve">the WA </w:t>
      </w:r>
      <w:r w:rsidR="00C37F0A">
        <w:rPr>
          <w:lang w:eastAsia="ja-JP"/>
        </w:rPr>
        <w:t>remains unconfirmed and the open issues unresolved.</w:t>
      </w:r>
    </w:p>
    <w:tbl>
      <w:tblPr>
        <w:tblStyle w:val="TableGrid"/>
        <w:tblW w:w="0" w:type="auto"/>
        <w:tblLook w:val="04A0" w:firstRow="1" w:lastRow="0" w:firstColumn="1" w:lastColumn="0" w:noHBand="0" w:noVBand="1"/>
      </w:tblPr>
      <w:tblGrid>
        <w:gridCol w:w="9629"/>
      </w:tblGrid>
      <w:tr w:rsidR="00B4447D" w14:paraId="73E63405" w14:textId="77777777" w:rsidTr="00964AF4">
        <w:tc>
          <w:tcPr>
            <w:tcW w:w="9629" w:type="dxa"/>
          </w:tcPr>
          <w:p w14:paraId="6A04A047" w14:textId="70F4E5B1" w:rsidR="00B4447D" w:rsidRPr="00B32559" w:rsidRDefault="00B4447D" w:rsidP="00964AF4">
            <w:pPr>
              <w:rPr>
                <w:rFonts w:ascii="Times" w:eastAsia="Batang" w:hAnsi="Times"/>
                <w:iCs/>
                <w:highlight w:val="darkYellow"/>
                <w:lang w:eastAsia="zh-CN"/>
              </w:rPr>
            </w:pPr>
            <w:r w:rsidRPr="00B32559">
              <w:rPr>
                <w:rFonts w:ascii="Times" w:eastAsia="Batang" w:hAnsi="Times"/>
                <w:b/>
                <w:iCs/>
                <w:highlight w:val="darkYellow"/>
                <w:lang w:eastAsia="zh-CN"/>
              </w:rPr>
              <w:t>Working Assumption</w:t>
            </w:r>
            <w:r w:rsidR="004F572A">
              <w:rPr>
                <w:rFonts w:ascii="Times" w:eastAsia="Batang" w:hAnsi="Times"/>
                <w:b/>
                <w:iCs/>
                <w:highlight w:val="darkYellow"/>
                <w:lang w:eastAsia="zh-CN"/>
              </w:rPr>
              <w:t xml:space="preserve"> </w:t>
            </w:r>
            <w:r w:rsidR="004F572A" w:rsidRPr="004F572A">
              <w:rPr>
                <w:rFonts w:ascii="Times" w:eastAsia="Batang" w:hAnsi="Times"/>
                <w:b/>
                <w:iCs/>
                <w:lang w:eastAsia="zh-CN"/>
              </w:rPr>
              <w:t>[RAN1#105]</w:t>
            </w:r>
          </w:p>
          <w:p w14:paraId="4E85BB4E" w14:textId="6B3596B0" w:rsidR="00B4447D" w:rsidRPr="00B32559" w:rsidRDefault="00B4447D" w:rsidP="00964AF4">
            <w:pPr>
              <w:rPr>
                <w:rFonts w:ascii="Times" w:eastAsia="Batang" w:hAnsi="Times"/>
                <w:iCs/>
                <w:lang w:eastAsia="zh-CN"/>
              </w:rPr>
            </w:pPr>
            <w:r w:rsidRPr="00B32559">
              <w:rPr>
                <w:rFonts w:ascii="Times" w:eastAsia="Batang" w:hAnsi="Times"/>
                <w:iCs/>
                <w:lang w:eastAsia="zh-CN"/>
              </w:rPr>
              <w:t>For efficient SCell activation with assistance of temporary RS, a SSB of the to-be-activated SCell can be indicated as a QCL source for the temporary RS in case of known SCell</w:t>
            </w:r>
          </w:p>
          <w:p w14:paraId="7B6F6E4F" w14:textId="739F88CB" w:rsidR="00B4447D" w:rsidRPr="00B32559" w:rsidRDefault="00B4447D" w:rsidP="00E26130">
            <w:pPr>
              <w:widowControl w:val="0"/>
              <w:numPr>
                <w:ilvl w:val="0"/>
                <w:numId w:val="6"/>
              </w:numPr>
              <w:overflowPunct/>
              <w:adjustRightInd/>
              <w:snapToGrid w:val="0"/>
              <w:spacing w:after="0"/>
              <w:ind w:left="720"/>
              <w:jc w:val="both"/>
              <w:textAlignment w:val="auto"/>
              <w:rPr>
                <w:rFonts w:ascii="Times" w:hAnsi="Times"/>
                <w:iCs/>
              </w:rPr>
            </w:pPr>
            <w:r w:rsidRPr="00B32559">
              <w:rPr>
                <w:rFonts w:ascii="Times" w:hAnsi="Times"/>
                <w:iCs/>
              </w:rPr>
              <w:t>FFS: QCL type</w:t>
            </w:r>
          </w:p>
          <w:p w14:paraId="7CE7B7C5" w14:textId="71BFAE54" w:rsidR="00B4447D" w:rsidRPr="00711AC6" w:rsidRDefault="00B4447D" w:rsidP="00E26130">
            <w:pPr>
              <w:widowControl w:val="0"/>
              <w:numPr>
                <w:ilvl w:val="0"/>
                <w:numId w:val="6"/>
              </w:numPr>
              <w:overflowPunct/>
              <w:adjustRightInd/>
              <w:snapToGrid w:val="0"/>
              <w:spacing w:after="0"/>
              <w:ind w:left="720"/>
              <w:jc w:val="both"/>
              <w:textAlignment w:val="auto"/>
              <w:rPr>
                <w:rFonts w:ascii="Arial" w:hAnsi="Arial" w:cs="Arial"/>
                <w:iCs/>
                <w:sz w:val="18"/>
              </w:rPr>
            </w:pPr>
            <w:r w:rsidRPr="00B32559">
              <w:rPr>
                <w:rFonts w:ascii="Times" w:hAnsi="Times"/>
                <w:iCs/>
              </w:rPr>
              <w:t>FFS: the case of unknown SCell</w:t>
            </w:r>
          </w:p>
          <w:p w14:paraId="6081F022" w14:textId="1D1CDC53" w:rsidR="00802D2E" w:rsidRPr="00802D2E" w:rsidRDefault="00B4447D" w:rsidP="00FA2FCC">
            <w:pPr>
              <w:widowControl w:val="0"/>
              <w:numPr>
                <w:ilvl w:val="0"/>
                <w:numId w:val="6"/>
              </w:numPr>
              <w:overflowPunct/>
              <w:adjustRightInd/>
              <w:snapToGrid w:val="0"/>
              <w:spacing w:after="0"/>
              <w:ind w:left="720"/>
              <w:jc w:val="both"/>
              <w:textAlignment w:val="auto"/>
              <w:rPr>
                <w:rFonts w:ascii="Arial" w:hAnsi="Arial" w:cs="Arial"/>
                <w:iCs/>
                <w:sz w:val="18"/>
              </w:rPr>
            </w:pPr>
            <w:r w:rsidRPr="00B32559">
              <w:rPr>
                <w:rFonts w:ascii="Times" w:hAnsi="Times"/>
                <w:iCs/>
              </w:rPr>
              <w:t>FFS: other QCL source, e.g. the SSB/P-TRS of another active cell</w:t>
            </w:r>
          </w:p>
        </w:tc>
      </w:tr>
    </w:tbl>
    <w:p w14:paraId="6166A4B1" w14:textId="7E7F73CE" w:rsidR="00B4447D" w:rsidRDefault="00B4447D" w:rsidP="00B4447D">
      <w:pPr>
        <w:overflowPunct/>
        <w:autoSpaceDE/>
        <w:autoSpaceDN/>
        <w:adjustRightInd/>
        <w:snapToGrid w:val="0"/>
        <w:spacing w:after="0"/>
        <w:jc w:val="both"/>
        <w:textAlignment w:val="auto"/>
        <w:rPr>
          <w:rFonts w:ascii="Arial" w:hAnsi="Arial" w:cs="Arial"/>
          <w:iCs/>
          <w:sz w:val="18"/>
        </w:rPr>
      </w:pPr>
    </w:p>
    <w:p w14:paraId="7A8AA3A3" w14:textId="3686A4E8" w:rsidR="00900E21" w:rsidRDefault="00900E21" w:rsidP="00900E21">
      <w:pPr>
        <w:rPr>
          <w:lang w:eastAsia="ja-JP"/>
        </w:rPr>
      </w:pPr>
      <w:r w:rsidRPr="00900E21">
        <w:rPr>
          <w:lang w:eastAsia="ja-JP"/>
        </w:rPr>
        <w:t xml:space="preserve">RAN1#106bis had the following </w:t>
      </w:r>
      <w:r>
        <w:rPr>
          <w:lang w:eastAsia="ja-JP"/>
        </w:rPr>
        <w:t xml:space="preserve">discussion point </w:t>
      </w:r>
      <w:r w:rsidR="00541BA3">
        <w:rPr>
          <w:lang w:eastAsia="ja-JP"/>
        </w:rPr>
        <w:t>that there as no time to conclude on:</w:t>
      </w:r>
    </w:p>
    <w:tbl>
      <w:tblPr>
        <w:tblStyle w:val="TableGrid"/>
        <w:tblW w:w="0" w:type="auto"/>
        <w:tblLook w:val="04A0" w:firstRow="1" w:lastRow="0" w:firstColumn="1" w:lastColumn="0" w:noHBand="0" w:noVBand="1"/>
      </w:tblPr>
      <w:tblGrid>
        <w:gridCol w:w="9629"/>
      </w:tblGrid>
      <w:tr w:rsidR="00541BA3" w14:paraId="4606EC2D" w14:textId="77777777" w:rsidTr="00541BA3">
        <w:tc>
          <w:tcPr>
            <w:tcW w:w="9629" w:type="dxa"/>
          </w:tcPr>
          <w:p w14:paraId="129F67AC" w14:textId="77777777" w:rsidR="00541BA3" w:rsidRPr="0036101C" w:rsidRDefault="00541BA3" w:rsidP="00541BA3">
            <w:pPr>
              <w:rPr>
                <w:rFonts w:eastAsia="Batang"/>
                <w:b/>
                <w:iCs/>
                <w:lang w:eastAsia="zh-CN"/>
              </w:rPr>
            </w:pPr>
            <w:r w:rsidRPr="0036101C">
              <w:rPr>
                <w:b/>
                <w:lang w:eastAsia="ja-JP"/>
              </w:rPr>
              <w:t>Issue-</w:t>
            </w:r>
            <w:r>
              <w:rPr>
                <w:b/>
                <w:lang w:eastAsia="ja-JP"/>
              </w:rPr>
              <w:t>4</w:t>
            </w:r>
            <w:r w:rsidRPr="0036101C">
              <w:rPr>
                <w:b/>
                <w:lang w:eastAsia="ja-JP"/>
              </w:rPr>
              <w:t>.1: whether the working assumption “</w:t>
            </w:r>
            <w:r w:rsidRPr="0036101C">
              <w:rPr>
                <w:rFonts w:eastAsia="Batang"/>
                <w:b/>
                <w:iCs/>
                <w:lang w:eastAsia="zh-CN"/>
              </w:rPr>
              <w:t xml:space="preserve">For efficient </w:t>
            </w:r>
            <w:proofErr w:type="spellStart"/>
            <w:r w:rsidRPr="0036101C">
              <w:rPr>
                <w:rFonts w:eastAsia="Batang"/>
                <w:b/>
                <w:iCs/>
                <w:lang w:eastAsia="zh-CN"/>
              </w:rPr>
              <w:t>SCell</w:t>
            </w:r>
            <w:proofErr w:type="spellEnd"/>
            <w:r w:rsidRPr="0036101C">
              <w:rPr>
                <w:rFonts w:eastAsia="Batang"/>
                <w:b/>
                <w:iCs/>
                <w:lang w:eastAsia="zh-CN"/>
              </w:rPr>
              <w:t xml:space="preserve"> activation with assistance of temporary RS, a SSB of the to-be-activated </w:t>
            </w:r>
            <w:proofErr w:type="spellStart"/>
            <w:r w:rsidRPr="0036101C">
              <w:rPr>
                <w:rFonts w:eastAsia="Batang"/>
                <w:b/>
                <w:iCs/>
                <w:lang w:eastAsia="zh-CN"/>
              </w:rPr>
              <w:t>SCell</w:t>
            </w:r>
            <w:proofErr w:type="spellEnd"/>
            <w:r w:rsidRPr="0036101C">
              <w:rPr>
                <w:rFonts w:eastAsia="Batang"/>
                <w:b/>
                <w:iCs/>
                <w:lang w:eastAsia="zh-CN"/>
              </w:rPr>
              <w:t xml:space="preserve"> can be indicated as a QCL source for the temporary RS in case of known </w:t>
            </w:r>
            <w:proofErr w:type="spellStart"/>
            <w:r w:rsidRPr="0036101C">
              <w:rPr>
                <w:rFonts w:eastAsia="Batang"/>
                <w:b/>
                <w:iCs/>
                <w:lang w:eastAsia="zh-CN"/>
              </w:rPr>
              <w:t>SCell</w:t>
            </w:r>
            <w:proofErr w:type="spellEnd"/>
            <w:r w:rsidRPr="0036101C">
              <w:rPr>
                <w:b/>
                <w:lang w:eastAsia="ja-JP"/>
              </w:rPr>
              <w:t>” should be confirmed?</w:t>
            </w:r>
          </w:p>
          <w:p w14:paraId="0858E57D" w14:textId="77777777" w:rsidR="00541BA3" w:rsidRPr="00032A1A" w:rsidRDefault="00541BA3" w:rsidP="00541BA3">
            <w:pPr>
              <w:numPr>
                <w:ilvl w:val="0"/>
                <w:numId w:val="17"/>
              </w:numPr>
              <w:overflowPunct/>
              <w:autoSpaceDE/>
              <w:autoSpaceDN/>
              <w:adjustRightInd/>
              <w:spacing w:after="0"/>
              <w:textAlignment w:val="auto"/>
              <w:rPr>
                <w:lang w:eastAsia="zh-CN"/>
              </w:rPr>
            </w:pPr>
            <w:proofErr w:type="spellStart"/>
            <w:r>
              <w:rPr>
                <w:rFonts w:eastAsiaTheme="minorEastAsia"/>
                <w:b/>
                <w:lang w:eastAsia="zh-CN"/>
              </w:rPr>
              <w:t>Opt</w:t>
            </w:r>
            <w:proofErr w:type="spellEnd"/>
            <w:r>
              <w:rPr>
                <w:rFonts w:eastAsiaTheme="minorEastAsia"/>
                <w:b/>
                <w:lang w:eastAsia="zh-CN"/>
              </w:rPr>
              <w:t xml:space="preserve"> 4.1.1:</w:t>
            </w:r>
            <w:r>
              <w:rPr>
                <w:rFonts w:eastAsiaTheme="minorEastAsia"/>
                <w:lang w:eastAsia="zh-CN"/>
              </w:rPr>
              <w:t xml:space="preserve"> </w:t>
            </w:r>
            <w:r w:rsidRPr="001814C7">
              <w:rPr>
                <w:lang w:eastAsia="zh-CN"/>
              </w:rPr>
              <w:t xml:space="preserve">The P/SP TRS associated with the temporary AP TRS is the QCL source with Type A for the temporary AP TRS in case of known </w:t>
            </w:r>
            <w:proofErr w:type="spellStart"/>
            <w:r w:rsidRPr="001814C7">
              <w:rPr>
                <w:lang w:eastAsia="zh-CN"/>
              </w:rPr>
              <w:t>SCell</w:t>
            </w:r>
            <w:proofErr w:type="spellEnd"/>
            <w:r w:rsidRPr="001814C7">
              <w:rPr>
                <w:lang w:eastAsia="zh-CN"/>
              </w:rPr>
              <w:t xml:space="preserve">, same as the legacy </w:t>
            </w:r>
            <w:proofErr w:type="spellStart"/>
            <w:r w:rsidRPr="001814C7">
              <w:rPr>
                <w:lang w:eastAsia="zh-CN"/>
              </w:rPr>
              <w:t>behavior</w:t>
            </w:r>
            <w:proofErr w:type="spellEnd"/>
            <w:r w:rsidRPr="001814C7">
              <w:rPr>
                <w:lang w:eastAsia="zh-CN"/>
              </w:rPr>
              <w:t>.</w:t>
            </w:r>
            <w:r w:rsidRPr="001814C7">
              <w:t xml:space="preserve"> </w:t>
            </w:r>
            <w:r w:rsidRPr="001814C7">
              <w:rPr>
                <w:lang w:eastAsia="zh-CN"/>
              </w:rPr>
              <w:t xml:space="preserve">The temporary AP TRS and associated P/SP TRS jointly serve as the QCL source for other RS following it, same as the legacy </w:t>
            </w:r>
            <w:proofErr w:type="spellStart"/>
            <w:r w:rsidRPr="001814C7">
              <w:rPr>
                <w:lang w:eastAsia="zh-CN"/>
              </w:rPr>
              <w:t>behavior</w:t>
            </w:r>
            <w:proofErr w:type="spellEnd"/>
            <w:r w:rsidRPr="001814C7">
              <w:rPr>
                <w:lang w:eastAsia="zh-CN"/>
              </w:rPr>
              <w:t>.</w:t>
            </w:r>
            <w:r>
              <w:rPr>
                <w:lang w:eastAsia="zh-CN"/>
              </w:rPr>
              <w:t xml:space="preserve"> [</w:t>
            </w:r>
            <w:r>
              <w:t>2</w:t>
            </w:r>
            <w:r>
              <w:rPr>
                <w:lang w:eastAsia="zh-CN"/>
              </w:rPr>
              <w:t>]</w:t>
            </w:r>
          </w:p>
          <w:p w14:paraId="5568A222" w14:textId="77777777" w:rsidR="00541BA3" w:rsidRPr="00032A1A" w:rsidRDefault="00541BA3" w:rsidP="00541BA3">
            <w:pPr>
              <w:pStyle w:val="ListParagraph"/>
              <w:ind w:left="420"/>
              <w:rPr>
                <w:rFonts w:eastAsia="MS Mincho"/>
                <w:lang w:eastAsia="ja-JP"/>
              </w:rPr>
            </w:pPr>
            <w:r w:rsidRPr="00D7226C">
              <w:rPr>
                <w:noProof/>
              </w:rPr>
              <w:drawing>
                <wp:inline distT="0" distB="0" distL="0" distR="0" wp14:anchorId="0D2C191F" wp14:editId="6FCC6917">
                  <wp:extent cx="4651375" cy="1176655"/>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51375" cy="1176655"/>
                          </a:xfrm>
                          <a:prstGeom prst="rect">
                            <a:avLst/>
                          </a:prstGeom>
                          <a:noFill/>
                          <a:ln>
                            <a:noFill/>
                          </a:ln>
                        </pic:spPr>
                      </pic:pic>
                    </a:graphicData>
                  </a:graphic>
                </wp:inline>
              </w:drawing>
            </w:r>
          </w:p>
          <w:p w14:paraId="2A20D542" w14:textId="77777777" w:rsidR="00541BA3" w:rsidRPr="00A706B1" w:rsidRDefault="00541BA3" w:rsidP="00541BA3">
            <w:pPr>
              <w:numPr>
                <w:ilvl w:val="0"/>
                <w:numId w:val="5"/>
              </w:numPr>
              <w:overflowPunct/>
              <w:autoSpaceDE/>
              <w:autoSpaceDN/>
              <w:adjustRightInd/>
              <w:spacing w:after="0"/>
              <w:textAlignment w:val="auto"/>
              <w:rPr>
                <w:lang w:eastAsia="zh-CN"/>
              </w:rPr>
            </w:pPr>
            <w:proofErr w:type="spellStart"/>
            <w:r>
              <w:rPr>
                <w:rFonts w:eastAsiaTheme="minorEastAsia"/>
                <w:b/>
                <w:lang w:eastAsia="zh-CN"/>
              </w:rPr>
              <w:t>Opt</w:t>
            </w:r>
            <w:proofErr w:type="spellEnd"/>
            <w:r>
              <w:rPr>
                <w:rFonts w:eastAsiaTheme="minorEastAsia"/>
                <w:b/>
                <w:lang w:eastAsia="zh-CN"/>
              </w:rPr>
              <w:t xml:space="preserve"> 4.1.2: </w:t>
            </w:r>
            <w:r w:rsidRPr="00A706B1">
              <w:rPr>
                <w:lang w:eastAsia="zh-CN"/>
              </w:rPr>
              <w:t>A-TRS can be a QCL source for SSB and CSI-RS to assist SSB detection and CSI measurement. Rel-15 QCL type for P-TRS and SSB/CSI-RS can be applied to QCL relation between A-TRS and SSB/CSI-RS.</w:t>
            </w:r>
            <w:r>
              <w:rPr>
                <w:lang w:eastAsia="zh-CN"/>
              </w:rPr>
              <w:t xml:space="preserve"> [6]</w:t>
            </w:r>
          </w:p>
          <w:p w14:paraId="323212C5" w14:textId="0A965533" w:rsidR="00541BA3" w:rsidRPr="00541BA3" w:rsidRDefault="00541BA3" w:rsidP="00900E21">
            <w:pPr>
              <w:pStyle w:val="ListParagraph"/>
              <w:numPr>
                <w:ilvl w:val="0"/>
                <w:numId w:val="5"/>
              </w:numPr>
              <w:spacing w:line="259" w:lineRule="auto"/>
              <w:contextualSpacing w:val="0"/>
              <w:rPr>
                <w:rFonts w:eastAsia="MS Mincho"/>
                <w:lang w:eastAsia="ja-JP"/>
              </w:rPr>
            </w:pPr>
            <w:proofErr w:type="spellStart"/>
            <w:r>
              <w:rPr>
                <w:rFonts w:eastAsiaTheme="minorEastAsia"/>
                <w:b/>
                <w:sz w:val="22"/>
                <w:szCs w:val="22"/>
              </w:rPr>
              <w:t>Opt</w:t>
            </w:r>
            <w:proofErr w:type="spellEnd"/>
            <w:r>
              <w:rPr>
                <w:rFonts w:eastAsiaTheme="minorEastAsia"/>
                <w:b/>
                <w:sz w:val="22"/>
                <w:szCs w:val="22"/>
              </w:rPr>
              <w:t xml:space="preserve"> 4.1.3: </w:t>
            </w:r>
            <w:proofErr w:type="spellStart"/>
            <w:r>
              <w:rPr>
                <w:rFonts w:eastAsiaTheme="minorEastAsia"/>
                <w:sz w:val="22"/>
                <w:szCs w:val="22"/>
              </w:rPr>
              <w:t>Confirm</w:t>
            </w:r>
            <w:proofErr w:type="spellEnd"/>
            <w:r>
              <w:rPr>
                <w:rFonts w:eastAsiaTheme="minorEastAsia"/>
                <w:sz w:val="22"/>
                <w:szCs w:val="22"/>
              </w:rPr>
              <w:t>.  [1][11]</w:t>
            </w:r>
          </w:p>
        </w:tc>
      </w:tr>
    </w:tbl>
    <w:p w14:paraId="66712D06" w14:textId="03F54830" w:rsidR="00541BA3" w:rsidRDefault="00541BA3" w:rsidP="00900E21">
      <w:pPr>
        <w:rPr>
          <w:lang w:eastAsia="ja-JP"/>
        </w:rPr>
      </w:pPr>
    </w:p>
    <w:p w14:paraId="67E7CAC5" w14:textId="3DE0C3FC" w:rsidR="00C4183E" w:rsidRDefault="00C4183E" w:rsidP="00C4183E">
      <w:pPr>
        <w:pStyle w:val="ListParagraph"/>
        <w:snapToGrid w:val="0"/>
        <w:ind w:left="0"/>
        <w:contextualSpacing w:val="0"/>
        <w:jc w:val="both"/>
        <w:rPr>
          <w:iCs/>
          <w:sz w:val="20"/>
          <w:szCs w:val="20"/>
          <w:u w:val="single"/>
        </w:rPr>
      </w:pPr>
      <w:proofErr w:type="spellStart"/>
      <w:r>
        <w:rPr>
          <w:iCs/>
          <w:sz w:val="20"/>
          <w:szCs w:val="20"/>
          <w:u w:val="single"/>
        </w:rPr>
        <w:t>Known</w:t>
      </w:r>
      <w:proofErr w:type="spellEnd"/>
      <w:r w:rsidRPr="00C4183E">
        <w:rPr>
          <w:iCs/>
          <w:sz w:val="20"/>
          <w:szCs w:val="20"/>
          <w:u w:val="single"/>
        </w:rPr>
        <w:t xml:space="preserve"> Cell Case</w:t>
      </w:r>
    </w:p>
    <w:p w14:paraId="73DF081D" w14:textId="77777777" w:rsidR="00C4183E" w:rsidRDefault="00C4183E" w:rsidP="00900E21">
      <w:pPr>
        <w:rPr>
          <w:lang w:eastAsia="ja-JP"/>
        </w:rPr>
      </w:pPr>
    </w:p>
    <w:p w14:paraId="359E12BC" w14:textId="77777777" w:rsidR="00233AD8" w:rsidRPr="00233AD8" w:rsidRDefault="00233AD8" w:rsidP="00233AD8">
      <w:pPr>
        <w:snapToGrid w:val="0"/>
        <w:jc w:val="both"/>
        <w:rPr>
          <w:iCs/>
        </w:rPr>
      </w:pPr>
      <w:r w:rsidRPr="00233AD8">
        <w:rPr>
          <w:iCs/>
        </w:rPr>
        <w:t xml:space="preserve">For efficient </w:t>
      </w:r>
      <w:proofErr w:type="spellStart"/>
      <w:r w:rsidRPr="00233AD8">
        <w:rPr>
          <w:iCs/>
        </w:rPr>
        <w:t>SCell</w:t>
      </w:r>
      <w:proofErr w:type="spellEnd"/>
      <w:r w:rsidRPr="00233AD8">
        <w:rPr>
          <w:iCs/>
        </w:rPr>
        <w:t xml:space="preserve"> activation with assistance of temporary RS, a SSB of the to-be-activated </w:t>
      </w:r>
      <w:proofErr w:type="spellStart"/>
      <w:r w:rsidRPr="00233AD8">
        <w:rPr>
          <w:iCs/>
        </w:rPr>
        <w:t>SCell</w:t>
      </w:r>
      <w:proofErr w:type="spellEnd"/>
      <w:r w:rsidRPr="00233AD8">
        <w:rPr>
          <w:iCs/>
        </w:rPr>
        <w:t xml:space="preserve"> can be indicated as a QCL source for the temporary RS in case of known </w:t>
      </w:r>
      <w:proofErr w:type="spellStart"/>
      <w:r w:rsidRPr="00233AD8">
        <w:rPr>
          <w:iCs/>
        </w:rPr>
        <w:t>Scell</w:t>
      </w:r>
      <w:proofErr w:type="spellEnd"/>
      <w:r w:rsidRPr="00233AD8">
        <w:rPr>
          <w:iCs/>
        </w:rPr>
        <w:t>.</w:t>
      </w:r>
    </w:p>
    <w:p w14:paraId="0C417A1C" w14:textId="41964EAC" w:rsidR="00233AD8" w:rsidRPr="00233AD8" w:rsidRDefault="00233AD8" w:rsidP="00233AD8">
      <w:pPr>
        <w:snapToGrid w:val="0"/>
        <w:jc w:val="both"/>
      </w:pPr>
      <w:r w:rsidRPr="00233AD8">
        <w:t xml:space="preserve">For </w:t>
      </w:r>
      <w:proofErr w:type="spellStart"/>
      <w:r w:rsidRPr="00233AD8">
        <w:t>SCell</w:t>
      </w:r>
      <w:proofErr w:type="spellEnd"/>
      <w:r w:rsidRPr="00233AD8">
        <w:t xml:space="preserve"> activation the temporary RS should be </w:t>
      </w:r>
      <w:proofErr w:type="spellStart"/>
      <w:r w:rsidRPr="00233AD8">
        <w:t>QCLed</w:t>
      </w:r>
      <w:proofErr w:type="spellEnd"/>
      <w:r w:rsidRPr="00233AD8">
        <w:t xml:space="preserve"> with the SSB and hence QCL type C with an SS/PBCH block and when applicable type D with the same SS/PBCH block </w:t>
      </w:r>
      <w:r>
        <w:t>is</w:t>
      </w:r>
      <w:r w:rsidRPr="00233AD8">
        <w:t xml:space="preserve"> supported. After activation,</w:t>
      </w:r>
      <w:r w:rsidR="00B12FB7">
        <w:t xml:space="preserve"> and when the first P-TRS has been </w:t>
      </w:r>
      <w:proofErr w:type="spellStart"/>
      <w:r w:rsidR="00B12FB7">
        <w:t>reveived</w:t>
      </w:r>
      <w:proofErr w:type="spellEnd"/>
      <w:r w:rsidR="00B12FB7">
        <w:t>,</w:t>
      </w:r>
      <w:r w:rsidRPr="00233AD8">
        <w:t xml:space="preserve"> there is no need for the temporary RS to be used as a QCL source for any RS or Channels. The initial link between the TRS and the SSB beam as in the WA suffices. </w:t>
      </w:r>
      <w:r>
        <w:t>If one wishes, it is possible to model an implicit QCL link from DMRS/CSI-RS</w:t>
      </w:r>
      <w:r w:rsidR="00C4183E">
        <w:t xml:space="preserve"> to SSB using a P-TRS, and similar implicit links can be drawn with temporary RS, as shown in the figure below.</w:t>
      </w:r>
    </w:p>
    <w:tbl>
      <w:tblPr>
        <w:tblStyle w:val="TableGrid"/>
        <w:tblW w:w="0" w:type="auto"/>
        <w:tblLook w:val="04A0" w:firstRow="1" w:lastRow="0" w:firstColumn="1" w:lastColumn="0" w:noHBand="0" w:noVBand="1"/>
      </w:tblPr>
      <w:tblGrid>
        <w:gridCol w:w="4814"/>
        <w:gridCol w:w="4815"/>
      </w:tblGrid>
      <w:tr w:rsidR="00233AD8" w14:paraId="7B93F9D0" w14:textId="77777777" w:rsidTr="00233AD8">
        <w:tc>
          <w:tcPr>
            <w:tcW w:w="4814" w:type="dxa"/>
          </w:tcPr>
          <w:p w14:paraId="4A62657A" w14:textId="7D1F58B4" w:rsidR="00233AD8" w:rsidRDefault="00233AD8" w:rsidP="00900E21">
            <w:pPr>
              <w:rPr>
                <w:lang w:eastAsia="ja-JP"/>
              </w:rPr>
            </w:pPr>
            <w:r>
              <w:rPr>
                <w:noProof/>
                <w:lang w:eastAsia="ja-JP"/>
              </w:rPr>
              <w:drawing>
                <wp:inline distT="0" distB="0" distL="0" distR="0" wp14:anchorId="05F24518" wp14:editId="0396C616">
                  <wp:extent cx="2898000" cy="896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98000" cy="896400"/>
                          </a:xfrm>
                          <a:prstGeom prst="rect">
                            <a:avLst/>
                          </a:prstGeom>
                          <a:noFill/>
                        </pic:spPr>
                      </pic:pic>
                    </a:graphicData>
                  </a:graphic>
                </wp:inline>
              </w:drawing>
            </w:r>
          </w:p>
        </w:tc>
        <w:tc>
          <w:tcPr>
            <w:tcW w:w="4815" w:type="dxa"/>
          </w:tcPr>
          <w:p w14:paraId="3BDBD555" w14:textId="5BCEFF2D" w:rsidR="00233AD8" w:rsidRDefault="00233AD8" w:rsidP="00900E21">
            <w:pPr>
              <w:rPr>
                <w:lang w:eastAsia="ja-JP"/>
              </w:rPr>
            </w:pPr>
            <w:r>
              <w:rPr>
                <w:noProof/>
                <w:lang w:eastAsia="ja-JP"/>
              </w:rPr>
              <w:drawing>
                <wp:inline distT="0" distB="0" distL="0" distR="0" wp14:anchorId="393048CF" wp14:editId="2F204228">
                  <wp:extent cx="2898000" cy="1155600"/>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98000" cy="1155600"/>
                          </a:xfrm>
                          <a:prstGeom prst="rect">
                            <a:avLst/>
                          </a:prstGeom>
                          <a:noFill/>
                        </pic:spPr>
                      </pic:pic>
                    </a:graphicData>
                  </a:graphic>
                </wp:inline>
              </w:drawing>
            </w:r>
          </w:p>
        </w:tc>
      </w:tr>
      <w:tr w:rsidR="00233AD8" w14:paraId="2C899E60" w14:textId="77777777" w:rsidTr="00233AD8">
        <w:tc>
          <w:tcPr>
            <w:tcW w:w="4814" w:type="dxa"/>
            <w:tcBorders>
              <w:bottom w:val="single" w:sz="4" w:space="0" w:color="auto"/>
            </w:tcBorders>
          </w:tcPr>
          <w:p w14:paraId="77E32E33" w14:textId="186A18BB" w:rsidR="00233AD8" w:rsidRDefault="00233AD8" w:rsidP="00233AD8">
            <w:pPr>
              <w:jc w:val="center"/>
              <w:rPr>
                <w:noProof/>
                <w:lang w:eastAsia="ja-JP"/>
              </w:rPr>
            </w:pPr>
            <w:r>
              <w:rPr>
                <w:noProof/>
                <w:lang w:eastAsia="ja-JP"/>
              </w:rPr>
              <w:t>Rel-16 reference</w:t>
            </w:r>
          </w:p>
        </w:tc>
        <w:tc>
          <w:tcPr>
            <w:tcW w:w="4815" w:type="dxa"/>
            <w:tcBorders>
              <w:bottom w:val="single" w:sz="4" w:space="0" w:color="auto"/>
            </w:tcBorders>
          </w:tcPr>
          <w:p w14:paraId="61704EBD" w14:textId="0FDCD865" w:rsidR="00233AD8" w:rsidRDefault="00233AD8" w:rsidP="00233AD8">
            <w:pPr>
              <w:jc w:val="center"/>
              <w:rPr>
                <w:noProof/>
                <w:lang w:eastAsia="ja-JP"/>
              </w:rPr>
            </w:pPr>
            <w:r>
              <w:rPr>
                <w:noProof/>
                <w:lang w:eastAsia="ja-JP"/>
              </w:rPr>
              <w:t>With Temp-RS</w:t>
            </w:r>
          </w:p>
        </w:tc>
      </w:tr>
      <w:tr w:rsidR="00233AD8" w14:paraId="10EE4C27" w14:textId="77777777" w:rsidTr="00233AD8">
        <w:tc>
          <w:tcPr>
            <w:tcW w:w="9629" w:type="dxa"/>
            <w:gridSpan w:val="2"/>
            <w:tcBorders>
              <w:top w:val="single" w:sz="4" w:space="0" w:color="auto"/>
              <w:left w:val="nil"/>
              <w:bottom w:val="nil"/>
              <w:right w:val="nil"/>
            </w:tcBorders>
          </w:tcPr>
          <w:p w14:paraId="7AA7C2EF" w14:textId="55BC6935" w:rsidR="00233AD8" w:rsidRDefault="00233AD8" w:rsidP="00233AD8">
            <w:pPr>
              <w:jc w:val="center"/>
              <w:rPr>
                <w:noProof/>
                <w:lang w:eastAsia="ja-JP"/>
              </w:rPr>
            </w:pPr>
            <w:r w:rsidRPr="00233AD8">
              <w:rPr>
                <w:b/>
                <w:bCs/>
                <w:noProof/>
                <w:lang w:eastAsia="ja-JP"/>
              </w:rPr>
              <w:t>Figure:</w:t>
            </w:r>
            <w:r>
              <w:rPr>
                <w:noProof/>
                <w:lang w:eastAsia="ja-JP"/>
              </w:rPr>
              <w:t xml:space="preserve"> Introduction of Temp-Rs to the CL framework. The solid arrows are specified, the dashed ones are implied</w:t>
            </w:r>
          </w:p>
        </w:tc>
      </w:tr>
    </w:tbl>
    <w:p w14:paraId="5FC15D5A" w14:textId="77777777" w:rsidR="00C4183E" w:rsidRDefault="00C4183E" w:rsidP="00C4183E">
      <w:pPr>
        <w:rPr>
          <w:lang w:eastAsia="ja-JP"/>
        </w:rPr>
      </w:pPr>
    </w:p>
    <w:p w14:paraId="3660CAF2" w14:textId="0E6AA809" w:rsidR="00233AD8" w:rsidRDefault="00C4183E" w:rsidP="00C4183E">
      <w:pPr>
        <w:rPr>
          <w:lang w:eastAsia="ja-JP"/>
        </w:rPr>
      </w:pPr>
      <w:r>
        <w:rPr>
          <w:lang w:eastAsia="ja-JP"/>
        </w:rPr>
        <w:t>In our understanding, it should be possible to introduce a QCL relation from temporary RS to SS/PBCH and that leads to implied QCL relations that don’t require explicit specification.</w:t>
      </w:r>
    </w:p>
    <w:p w14:paraId="6C19BD55" w14:textId="77777777" w:rsidR="00C4183E" w:rsidRPr="00C4183E" w:rsidRDefault="00C4183E" w:rsidP="00C4183E">
      <w:pPr>
        <w:snapToGrid w:val="0"/>
        <w:jc w:val="both"/>
        <w:rPr>
          <w:iCs/>
        </w:rPr>
      </w:pPr>
      <w:r w:rsidRPr="00C4183E">
        <w:rPr>
          <w:b/>
          <w:bCs/>
          <w:iCs/>
        </w:rPr>
        <w:t>Proposal 1</w:t>
      </w:r>
      <w:r w:rsidRPr="00C4183E">
        <w:rPr>
          <w:iCs/>
        </w:rPr>
        <w:t>: Support QCL Type: ‘</w:t>
      </w:r>
      <w:proofErr w:type="spellStart"/>
      <w:r w:rsidRPr="00C4183E">
        <w:rPr>
          <w:iCs/>
        </w:rPr>
        <w:t>typeC</w:t>
      </w:r>
      <w:proofErr w:type="spellEnd"/>
      <w:r w:rsidRPr="00C4183E">
        <w:rPr>
          <w:iCs/>
        </w:rPr>
        <w:t>’ with an SS/PBCH block and, when applicable, ‘</w:t>
      </w:r>
      <w:proofErr w:type="spellStart"/>
      <w:r w:rsidRPr="00C4183E">
        <w:rPr>
          <w:iCs/>
        </w:rPr>
        <w:t>typeD</w:t>
      </w:r>
      <w:proofErr w:type="spellEnd"/>
      <w:r w:rsidRPr="00C4183E">
        <w:rPr>
          <w:iCs/>
        </w:rPr>
        <w:t xml:space="preserve">’ with the same SS/PBCH block for the temporary RS in fast </w:t>
      </w:r>
      <w:proofErr w:type="spellStart"/>
      <w:r w:rsidRPr="00C4183E">
        <w:rPr>
          <w:iCs/>
        </w:rPr>
        <w:t>SCell</w:t>
      </w:r>
      <w:proofErr w:type="spellEnd"/>
      <w:r w:rsidRPr="00C4183E">
        <w:rPr>
          <w:iCs/>
        </w:rPr>
        <w:t xml:space="preserve"> activation procedure </w:t>
      </w:r>
    </w:p>
    <w:p w14:paraId="6D2A94A3" w14:textId="29EA8CFA" w:rsidR="00C4183E" w:rsidRPr="00B12FB7" w:rsidRDefault="00B12FB7" w:rsidP="00C4183E">
      <w:pPr>
        <w:rPr>
          <w:lang w:eastAsia="ja-JP"/>
        </w:rPr>
      </w:pPr>
      <w:r w:rsidRPr="00B12FB7">
        <w:rPr>
          <w:b/>
          <w:bCs/>
          <w:lang w:eastAsia="ja-JP"/>
        </w:rPr>
        <w:t xml:space="preserve">Proposal 2: </w:t>
      </w:r>
      <w:r>
        <w:rPr>
          <w:lang w:eastAsia="ja-JP"/>
        </w:rPr>
        <w:t xml:space="preserve">The QCL relation of the temporary RS for fast </w:t>
      </w:r>
      <w:proofErr w:type="spellStart"/>
      <w:r>
        <w:rPr>
          <w:lang w:eastAsia="ja-JP"/>
        </w:rPr>
        <w:t>SCell</w:t>
      </w:r>
      <w:proofErr w:type="spellEnd"/>
      <w:r>
        <w:rPr>
          <w:lang w:eastAsia="ja-JP"/>
        </w:rPr>
        <w:t xml:space="preserve"> application is valid until the first periodic CSI-RS for tracking has been transmitted, after which the </w:t>
      </w:r>
      <w:r w:rsidR="004A0AAA">
        <w:rPr>
          <w:lang w:eastAsia="ja-JP"/>
        </w:rPr>
        <w:t>temporary RS QCL relation is of no relevance.</w:t>
      </w:r>
    </w:p>
    <w:p w14:paraId="08BA27E4" w14:textId="50A48927" w:rsidR="00B4447D" w:rsidRDefault="00B4447D" w:rsidP="00B4447D">
      <w:pPr>
        <w:pStyle w:val="ListParagraph"/>
        <w:snapToGrid w:val="0"/>
        <w:ind w:left="0"/>
        <w:contextualSpacing w:val="0"/>
        <w:jc w:val="both"/>
        <w:rPr>
          <w:iCs/>
          <w:sz w:val="20"/>
          <w:szCs w:val="20"/>
          <w:u w:val="single"/>
        </w:rPr>
      </w:pPr>
      <w:r w:rsidRPr="00C4183E">
        <w:rPr>
          <w:iCs/>
          <w:sz w:val="20"/>
          <w:szCs w:val="20"/>
          <w:u w:val="single"/>
        </w:rPr>
        <w:t>Unknown Cell Case</w:t>
      </w:r>
    </w:p>
    <w:p w14:paraId="532E822C" w14:textId="77777777" w:rsidR="00C4183E" w:rsidRPr="00C4183E" w:rsidRDefault="00C4183E" w:rsidP="00B4447D">
      <w:pPr>
        <w:pStyle w:val="ListParagraph"/>
        <w:snapToGrid w:val="0"/>
        <w:ind w:left="0"/>
        <w:contextualSpacing w:val="0"/>
        <w:jc w:val="both"/>
        <w:rPr>
          <w:iCs/>
          <w:sz w:val="20"/>
          <w:szCs w:val="20"/>
          <w:u w:val="single"/>
        </w:rPr>
      </w:pPr>
    </w:p>
    <w:p w14:paraId="4FEA5F52" w14:textId="6D932A68" w:rsidR="00B4447D" w:rsidRPr="00C4183E" w:rsidRDefault="00B4447D" w:rsidP="00C4183E">
      <w:pPr>
        <w:snapToGrid w:val="0"/>
        <w:jc w:val="both"/>
        <w:rPr>
          <w:iCs/>
        </w:rPr>
      </w:pPr>
      <w:r w:rsidRPr="00C4183E">
        <w:rPr>
          <w:iCs/>
        </w:rPr>
        <w:t>One of the issues for the unknown cell is how to indicate the QCL source for the activation TRS. At least for co-located intra-band CA, QCL across carriers can be use</w:t>
      </w:r>
      <w:r w:rsidR="00FA2FCC" w:rsidRPr="00C4183E">
        <w:rPr>
          <w:iCs/>
        </w:rPr>
        <w:t>d</w:t>
      </w:r>
      <w:r w:rsidRPr="00C4183E">
        <w:rPr>
          <w:iCs/>
        </w:rPr>
        <w:t xml:space="preserve"> to resolve the unknown cell problem if there is one know</w:t>
      </w:r>
      <w:r w:rsidR="00FA2FCC" w:rsidRPr="00C4183E">
        <w:rPr>
          <w:iCs/>
        </w:rPr>
        <w:t>n</w:t>
      </w:r>
      <w:r w:rsidRPr="00C4183E">
        <w:rPr>
          <w:iCs/>
        </w:rPr>
        <w:t xml:space="preserve"> (active) cell on the band.</w:t>
      </w:r>
      <w:r w:rsidR="00E32622" w:rsidRPr="00C4183E">
        <w:rPr>
          <w:iCs/>
        </w:rPr>
        <w:t xml:space="preserve"> For other cases </w:t>
      </w:r>
      <w:r w:rsidR="00AC0E7D" w:rsidRPr="00C4183E">
        <w:rPr>
          <w:iCs/>
        </w:rPr>
        <w:t>scanning of the</w:t>
      </w:r>
      <w:r w:rsidR="00E32622" w:rsidRPr="00C4183E">
        <w:rPr>
          <w:iCs/>
        </w:rPr>
        <w:t xml:space="preserve"> SSB of the to-be activated </w:t>
      </w:r>
      <w:proofErr w:type="spellStart"/>
      <w:r w:rsidR="00E32622" w:rsidRPr="00C4183E">
        <w:rPr>
          <w:iCs/>
        </w:rPr>
        <w:t>SCell</w:t>
      </w:r>
      <w:proofErr w:type="spellEnd"/>
      <w:r w:rsidR="00E32622" w:rsidRPr="00C4183E">
        <w:rPr>
          <w:iCs/>
        </w:rPr>
        <w:t xml:space="preserve"> woul</w:t>
      </w:r>
      <w:r w:rsidR="00AC0E7D" w:rsidRPr="00C4183E">
        <w:rPr>
          <w:iCs/>
        </w:rPr>
        <w:t>d</w:t>
      </w:r>
      <w:r w:rsidR="00E32622" w:rsidRPr="00C4183E">
        <w:rPr>
          <w:iCs/>
        </w:rPr>
        <w:t xml:space="preserve"> be required neglecting any potential gains from fast </w:t>
      </w:r>
      <w:proofErr w:type="spellStart"/>
      <w:r w:rsidR="00E32622" w:rsidRPr="00C4183E">
        <w:rPr>
          <w:iCs/>
        </w:rPr>
        <w:t>SCell</w:t>
      </w:r>
      <w:proofErr w:type="spellEnd"/>
      <w:r w:rsidR="00E32622" w:rsidRPr="00C4183E">
        <w:rPr>
          <w:iCs/>
        </w:rPr>
        <w:t xml:space="preserve"> activation.</w:t>
      </w:r>
    </w:p>
    <w:p w14:paraId="6331950C" w14:textId="5AEC06D6" w:rsidR="00573889" w:rsidRDefault="00F85D9D" w:rsidP="007F41BF">
      <w:pPr>
        <w:overflowPunct/>
        <w:autoSpaceDE/>
        <w:autoSpaceDN/>
        <w:adjustRightInd/>
        <w:spacing w:after="0"/>
        <w:textAlignment w:val="auto"/>
        <w:rPr>
          <w:iCs/>
        </w:rPr>
      </w:pPr>
      <w:r w:rsidRPr="00C4183E">
        <w:rPr>
          <w:b/>
          <w:bCs/>
          <w:iCs/>
        </w:rPr>
        <w:t xml:space="preserve">Proposal </w:t>
      </w:r>
      <w:r w:rsidR="004A0AAA">
        <w:rPr>
          <w:b/>
          <w:bCs/>
          <w:iCs/>
        </w:rPr>
        <w:t>3</w:t>
      </w:r>
      <w:r w:rsidRPr="00C4183E">
        <w:rPr>
          <w:iCs/>
        </w:rPr>
        <w:t xml:space="preserve">: The QCL source SSB can be in a different Cell than the SCell being activated </w:t>
      </w:r>
      <w:proofErr w:type="gramStart"/>
      <w:r w:rsidRPr="00C4183E">
        <w:rPr>
          <w:iCs/>
        </w:rPr>
        <w:t>as long as</w:t>
      </w:r>
      <w:proofErr w:type="gramEnd"/>
      <w:r w:rsidRPr="00C4183E">
        <w:rPr>
          <w:iCs/>
        </w:rPr>
        <w:t xml:space="preserve"> the two cells are in the same frequency band</w:t>
      </w:r>
      <w:r w:rsidR="004A0AAA">
        <w:rPr>
          <w:iCs/>
        </w:rPr>
        <w:t>.</w:t>
      </w:r>
    </w:p>
    <w:p w14:paraId="2BCF208D" w14:textId="77777777" w:rsidR="00BA1142" w:rsidRDefault="00BA1142" w:rsidP="007F41BF">
      <w:pPr>
        <w:overflowPunct/>
        <w:autoSpaceDE/>
        <w:autoSpaceDN/>
        <w:adjustRightInd/>
        <w:spacing w:after="0"/>
        <w:textAlignment w:val="auto"/>
        <w:rPr>
          <w:lang w:eastAsia="ja-JP"/>
        </w:rPr>
      </w:pPr>
    </w:p>
    <w:p w14:paraId="65729507" w14:textId="28BD3695" w:rsidR="0090453C" w:rsidRDefault="0090453C" w:rsidP="0090453C">
      <w:pPr>
        <w:pStyle w:val="Heading1"/>
      </w:pPr>
      <w:r>
        <w:t>CSI Reporting</w:t>
      </w:r>
      <w:r w:rsidR="001B3541">
        <w:t xml:space="preserve"> for an </w:t>
      </w:r>
      <w:proofErr w:type="spellStart"/>
      <w:r w:rsidR="001B3541">
        <w:t>SCell</w:t>
      </w:r>
      <w:proofErr w:type="spellEnd"/>
      <w:r w:rsidR="00CB3775">
        <w:t xml:space="preserve"> being activated</w:t>
      </w:r>
    </w:p>
    <w:p w14:paraId="142A5A66" w14:textId="05FE0F92" w:rsidR="00EB4456" w:rsidRPr="00BA7F7E" w:rsidRDefault="00EB4456" w:rsidP="00B866A4">
      <w:r>
        <w:t>Current framework under discussion for fas</w:t>
      </w:r>
      <w:r w:rsidR="00C045D4">
        <w:t>t</w:t>
      </w:r>
      <w:r>
        <w:t xml:space="preserve"> Scell activation enables the aperiodic transmission of temp RS signal.</w:t>
      </w:r>
      <w:r w:rsidR="00B93524">
        <w:t xml:space="preserve"> </w:t>
      </w:r>
      <w:r w:rsidR="00C045D4">
        <w:t xml:space="preserve">The </w:t>
      </w:r>
      <w:r w:rsidR="00B93524">
        <w:t>current specifications state</w:t>
      </w:r>
      <w:r w:rsidR="00C045D4">
        <w:t>s</w:t>
      </w:r>
      <w:r w:rsidR="00B93524">
        <w:t xml:space="preserve"> that a UE does not expect to be configured with a </w:t>
      </w:r>
      <w:proofErr w:type="spellStart"/>
      <w:r w:rsidR="00B93524" w:rsidRPr="00BD64F0">
        <w:rPr>
          <w:i/>
          <w:iCs/>
        </w:rPr>
        <w:t>reportQuantity</w:t>
      </w:r>
      <w:proofErr w:type="spellEnd"/>
      <w:r w:rsidR="00B93524">
        <w:t xml:space="preserve"> set to a value other than ‘none’ for an aperiodic tracking CSI-RS.</w:t>
      </w:r>
      <w:r>
        <w:t xml:space="preserve"> It should be </w:t>
      </w:r>
      <w:r w:rsidR="00B93524">
        <w:t xml:space="preserve">further </w:t>
      </w:r>
      <w:r>
        <w:t xml:space="preserve">noted that the temp RS and the SSB, which may be the possible fallback for some scenarios, are single port transmissions. </w:t>
      </w:r>
      <w:r w:rsidR="00B93524">
        <w:t>T</w:t>
      </w:r>
      <w:r>
        <w:t xml:space="preserve">o fully exploit gains of an activated Scell a CSI-RS report </w:t>
      </w:r>
      <w:r w:rsidR="00B93524">
        <w:t>including CQI would</w:t>
      </w:r>
      <w:r>
        <w:t xml:space="preserve"> be required.</w:t>
      </w:r>
    </w:p>
    <w:p w14:paraId="30074C22" w14:textId="3190E05D" w:rsidR="00C84372" w:rsidRDefault="00B93524" w:rsidP="00B866A4">
      <w:r w:rsidRPr="00BA7F7E">
        <w:t xml:space="preserve">In order to enable early activation of the Scell it could be beneficial to allow for CSI-RS reporting based on the temp RS. </w:t>
      </w:r>
      <w:r w:rsidR="00B31E40" w:rsidRPr="00BA7F7E">
        <w:t xml:space="preserve">This initial report would serve two purposes: confirmation of UE detection of temp RS signals and indication of start </w:t>
      </w:r>
      <w:r w:rsidR="00BD64F0">
        <w:t xml:space="preserve">of the </w:t>
      </w:r>
      <w:r w:rsidR="00B31E40" w:rsidRPr="00BA7F7E">
        <w:t>scheduling availability on the S</w:t>
      </w:r>
      <w:r w:rsidR="00BD64F0">
        <w:t>C</w:t>
      </w:r>
      <w:r w:rsidR="00B31E40" w:rsidRPr="00BA7F7E">
        <w:t xml:space="preserve">ell, albeit conservatively. </w:t>
      </w:r>
    </w:p>
    <w:p w14:paraId="40566D63" w14:textId="3B3D355B" w:rsidR="00C84372" w:rsidRDefault="00C84372" w:rsidP="00C84372">
      <w:r w:rsidRPr="004A5647">
        <w:rPr>
          <w:b/>
        </w:rPr>
        <w:t xml:space="preserve">Proposal </w:t>
      </w:r>
      <w:r w:rsidR="004A0AAA">
        <w:rPr>
          <w:b/>
        </w:rPr>
        <w:t>4</w:t>
      </w:r>
      <w:r w:rsidRPr="004A5647">
        <w:rPr>
          <w:b/>
        </w:rPr>
        <w:t>:</w:t>
      </w:r>
      <w:r w:rsidRPr="004A5647">
        <w:t xml:space="preserve"> </w:t>
      </w:r>
      <w:proofErr w:type="spellStart"/>
      <w:r w:rsidR="00E0008F" w:rsidRPr="001A5E2A">
        <w:t>gNB</w:t>
      </w:r>
      <w:proofErr w:type="spellEnd"/>
      <w:r w:rsidR="00E0008F" w:rsidRPr="001A5E2A">
        <w:t xml:space="preserve"> can schedule the UE with PDSCH immediately after </w:t>
      </w:r>
      <w:r w:rsidR="00E0008F">
        <w:t xml:space="preserve">the first </w:t>
      </w:r>
      <w:r w:rsidRPr="004A5647">
        <w:t>CSI reporting</w:t>
      </w:r>
      <w:r>
        <w:t xml:space="preserve"> including CQI</w:t>
      </w:r>
      <w:r w:rsidRPr="004A5647">
        <w:t xml:space="preserve"> </w:t>
      </w:r>
      <w:r w:rsidR="0073456B">
        <w:t xml:space="preserve">or RSRP feedback </w:t>
      </w:r>
      <w:r w:rsidRPr="004A5647">
        <w:t>based on TRS employed for fast Scell activation</w:t>
      </w:r>
      <w:r>
        <w:t>.</w:t>
      </w:r>
    </w:p>
    <w:p w14:paraId="2233000C" w14:textId="253988AD" w:rsidR="00B31E40" w:rsidRPr="00BA7F7E" w:rsidRDefault="00C6621A" w:rsidP="00B866A4">
      <w:r>
        <w:t>In case the temporary RS cannot be used for CSI reporting, in order t</w:t>
      </w:r>
      <w:r w:rsidR="00B31E40" w:rsidRPr="00BA7F7E">
        <w:t xml:space="preserve">o reduce the latency associated with a UE being able to fully exploit a </w:t>
      </w:r>
      <w:proofErr w:type="spellStart"/>
      <w:r w:rsidR="00B31E40" w:rsidRPr="00BA7F7E">
        <w:t>S</w:t>
      </w:r>
      <w:r>
        <w:t>C</w:t>
      </w:r>
      <w:r w:rsidR="00B31E40" w:rsidRPr="00BA7F7E">
        <w:t>ell</w:t>
      </w:r>
      <w:r>
        <w:t>’</w:t>
      </w:r>
      <w:r w:rsidR="00B31E40" w:rsidRPr="00BA7F7E">
        <w:t>s</w:t>
      </w:r>
      <w:proofErr w:type="spellEnd"/>
      <w:r w:rsidR="00B31E40" w:rsidRPr="00BA7F7E">
        <w:t xml:space="preserve"> capacity</w:t>
      </w:r>
      <w:r>
        <w:t xml:space="preserve"> and let the gNB be aware of the activation status (differing on whether the cell as known or unknown)</w:t>
      </w:r>
      <w:r w:rsidR="00B31E40" w:rsidRPr="00BA7F7E">
        <w:t xml:space="preserve">, </w:t>
      </w:r>
      <w:r>
        <w:t xml:space="preserve">a </w:t>
      </w:r>
      <w:r w:rsidR="00B31E40" w:rsidRPr="00BA7F7E">
        <w:t xml:space="preserve">faster CSI-RS resource provisioning and reporting </w:t>
      </w:r>
      <w:r>
        <w:t>is</w:t>
      </w:r>
      <w:r w:rsidR="00B31E40" w:rsidRPr="00BA7F7E">
        <w:t xml:space="preserve"> required. </w:t>
      </w:r>
      <w:r w:rsidR="00A367B8">
        <w:t>The</w:t>
      </w:r>
      <w:r>
        <w:t xml:space="preserve"> </w:t>
      </w:r>
      <w:proofErr w:type="spellStart"/>
      <w:r>
        <w:t>the</w:t>
      </w:r>
      <w:proofErr w:type="spellEnd"/>
      <w:r w:rsidR="00A367B8">
        <w:t xml:space="preserve"> MAC-CE activation for an SCell </w:t>
      </w:r>
      <w:r>
        <w:t xml:space="preserve">should act </w:t>
      </w:r>
      <w:r w:rsidR="00A367B8">
        <w:t xml:space="preserve">as a trigger </w:t>
      </w:r>
      <w:r>
        <w:t>CSI reporting</w:t>
      </w:r>
      <w:r w:rsidR="00A367B8">
        <w:t xml:space="preserve"> for that cell.</w:t>
      </w:r>
      <w:r w:rsidR="008A6254">
        <w:t xml:space="preserve"> A semi-persistent CSI reporting framework with a high reporting rate lends itself well to this purpose as it would allow for the reporting to continue until a valid one is received regardless of whether the SCell being activated is a known cell or an unknown cell, and there’d be no additional specification effort than defining the triggering event to be conditioned to the reception of the activation MAC-CE.</w:t>
      </w:r>
    </w:p>
    <w:bookmarkEnd w:id="1"/>
    <w:p w14:paraId="358DF3C9" w14:textId="7F8F971E" w:rsidR="00603B9C" w:rsidRDefault="00354967" w:rsidP="001F201D">
      <w:r w:rsidRPr="7B10EE84">
        <w:rPr>
          <w:b/>
          <w:bCs/>
        </w:rPr>
        <w:t xml:space="preserve">Proposal </w:t>
      </w:r>
      <w:r w:rsidR="004A0AAA">
        <w:rPr>
          <w:b/>
          <w:bCs/>
        </w:rPr>
        <w:t>5</w:t>
      </w:r>
      <w:r w:rsidRPr="7B10EE84">
        <w:rPr>
          <w:b/>
          <w:bCs/>
        </w:rPr>
        <w:t>:</w:t>
      </w:r>
      <w:r w:rsidR="00603B9C" w:rsidRPr="7B10EE84">
        <w:rPr>
          <w:b/>
          <w:bCs/>
        </w:rPr>
        <w:t xml:space="preserve"> </w:t>
      </w:r>
      <w:r w:rsidR="00A367B8">
        <w:t xml:space="preserve">The UE should consider the MAC-CE activation </w:t>
      </w:r>
      <w:r w:rsidR="008A6254">
        <w:t>of</w:t>
      </w:r>
      <w:r w:rsidR="00A367B8">
        <w:t xml:space="preserve"> an SCell as a trigger </w:t>
      </w:r>
      <w:r w:rsidR="001B3541">
        <w:t xml:space="preserve">for </w:t>
      </w:r>
      <w:r w:rsidR="008A6254">
        <w:t>a preconfigured SP-</w:t>
      </w:r>
      <w:r w:rsidR="001B3541">
        <w:t>CSI</w:t>
      </w:r>
      <w:r w:rsidR="00A367B8">
        <w:t xml:space="preserve"> </w:t>
      </w:r>
      <w:r w:rsidR="00593F64">
        <w:t xml:space="preserve">reporting </w:t>
      </w:r>
      <w:r w:rsidR="00A367B8">
        <w:t>for that cell.</w:t>
      </w:r>
    </w:p>
    <w:p w14:paraId="42A54F9D" w14:textId="77777777" w:rsidR="00BA1142" w:rsidRDefault="00BA1142" w:rsidP="001F201D"/>
    <w:p w14:paraId="15E74640" w14:textId="379D7C43" w:rsidR="00F3659D" w:rsidRDefault="00F3659D" w:rsidP="00F3659D">
      <w:pPr>
        <w:pStyle w:val="Heading1"/>
      </w:pPr>
      <w:r>
        <w:t xml:space="preserve">Handling of </w:t>
      </w:r>
      <w:r w:rsidR="009F76AE">
        <w:t>known/</w:t>
      </w:r>
      <w:r>
        <w:t>unknown cells</w:t>
      </w:r>
    </w:p>
    <w:p w14:paraId="4B706AA2" w14:textId="22E65AA6" w:rsidR="00E32622" w:rsidRDefault="00E33795">
      <w:pPr>
        <w:overflowPunct/>
        <w:autoSpaceDE/>
        <w:autoSpaceDN/>
        <w:adjustRightInd/>
        <w:spacing w:after="0"/>
        <w:textAlignment w:val="auto"/>
      </w:pPr>
      <w:r>
        <w:t xml:space="preserve">The </w:t>
      </w:r>
      <w:r w:rsidR="007554DC">
        <w:t>gNB does not have a-priori knowledge of what cells are known and what cells are unknown to the UE</w:t>
      </w:r>
      <w:r w:rsidR="00E32622">
        <w:t>. The known vs</w:t>
      </w:r>
      <w:r w:rsidR="00F73788">
        <w:t>.</w:t>
      </w:r>
      <w:r w:rsidR="00E32622">
        <w:t xml:space="preserve"> </w:t>
      </w:r>
      <w:proofErr w:type="spellStart"/>
      <w:r w:rsidR="00E32622">
        <w:t>uknown</w:t>
      </w:r>
      <w:proofErr w:type="spellEnd"/>
      <w:r w:rsidR="00E32622">
        <w:t xml:space="preserve"> cell status is defined in TS38.133 and has a dependency on whether the SSB measured remains detectable. L3 based measurement reports of an </w:t>
      </w:r>
      <w:proofErr w:type="spellStart"/>
      <w:r w:rsidR="00E32622">
        <w:t>SCell</w:t>
      </w:r>
      <w:proofErr w:type="spellEnd"/>
      <w:r w:rsidR="00E32622">
        <w:t xml:space="preserve"> are not </w:t>
      </w:r>
      <w:proofErr w:type="spellStart"/>
      <w:r w:rsidR="00E32622">
        <w:t>instantenous</w:t>
      </w:r>
      <w:proofErr w:type="spellEnd"/>
      <w:r w:rsidR="00E32622">
        <w:t xml:space="preserve"> and</w:t>
      </w:r>
      <w:r w:rsidR="00AC0E7D">
        <w:t xml:space="preserve"> a UE having sent a valid measurement report for an SCell is only one of the </w:t>
      </w:r>
      <w:proofErr w:type="spellStart"/>
      <w:r w:rsidR="00AC0E7D">
        <w:t>critierions</w:t>
      </w:r>
      <w:proofErr w:type="spellEnd"/>
      <w:r w:rsidR="00AC0E7D">
        <w:t xml:space="preserve"> use to evaluate the status of known vs unknown. Cell status variation (known/</w:t>
      </w:r>
      <w:proofErr w:type="spellStart"/>
      <w:r w:rsidR="00AC0E7D">
        <w:t>unknwon</w:t>
      </w:r>
      <w:proofErr w:type="spellEnd"/>
      <w:r w:rsidR="00AC0E7D">
        <w:t xml:space="preserve">) may happen after a UE measurement report is submitted. </w:t>
      </w:r>
      <w:r w:rsidR="00E32622">
        <w:t>The known vs</w:t>
      </w:r>
      <w:r w:rsidR="00F73788">
        <w:t>.</w:t>
      </w:r>
      <w:r w:rsidR="00E32622">
        <w:t xml:space="preserve"> unknown status may impact fast SCell activation in at least two ways:</w:t>
      </w:r>
    </w:p>
    <w:p w14:paraId="5F53420E" w14:textId="77777777" w:rsidR="00E32622" w:rsidRDefault="00E32622">
      <w:pPr>
        <w:overflowPunct/>
        <w:autoSpaceDE/>
        <w:autoSpaceDN/>
        <w:adjustRightInd/>
        <w:spacing w:after="0"/>
        <w:textAlignment w:val="auto"/>
      </w:pPr>
    </w:p>
    <w:p w14:paraId="17526458" w14:textId="3561C461" w:rsidR="000E2F0F" w:rsidRDefault="000E2F0F" w:rsidP="00E32622">
      <w:pPr>
        <w:pStyle w:val="ListParagraph"/>
        <w:numPr>
          <w:ilvl w:val="0"/>
          <w:numId w:val="13"/>
        </w:numPr>
        <w:rPr>
          <w:sz w:val="20"/>
          <w:szCs w:val="20"/>
        </w:rPr>
      </w:pPr>
      <w:proofErr w:type="spellStart"/>
      <w:r w:rsidRPr="00A74F06">
        <w:rPr>
          <w:sz w:val="20"/>
          <w:szCs w:val="20"/>
        </w:rPr>
        <w:t>The</w:t>
      </w:r>
      <w:proofErr w:type="spellEnd"/>
      <w:r w:rsidRPr="00A74F06">
        <w:rPr>
          <w:sz w:val="20"/>
          <w:szCs w:val="20"/>
        </w:rPr>
        <w:t xml:space="preserve"> </w:t>
      </w:r>
      <w:proofErr w:type="spellStart"/>
      <w:r w:rsidRPr="00A74F06">
        <w:rPr>
          <w:sz w:val="20"/>
          <w:szCs w:val="20"/>
        </w:rPr>
        <w:t>previously</w:t>
      </w:r>
      <w:proofErr w:type="spellEnd"/>
      <w:r w:rsidRPr="00A74F06">
        <w:rPr>
          <w:sz w:val="20"/>
          <w:szCs w:val="20"/>
        </w:rPr>
        <w:t xml:space="preserve"> </w:t>
      </w:r>
      <w:proofErr w:type="spellStart"/>
      <w:r w:rsidRPr="00A74F06">
        <w:rPr>
          <w:sz w:val="20"/>
          <w:szCs w:val="20"/>
        </w:rPr>
        <w:t>reported</w:t>
      </w:r>
      <w:proofErr w:type="spellEnd"/>
      <w:r w:rsidRPr="00A74F06">
        <w:rPr>
          <w:sz w:val="20"/>
          <w:szCs w:val="20"/>
        </w:rPr>
        <w:t xml:space="preserve"> </w:t>
      </w:r>
      <w:proofErr w:type="spellStart"/>
      <w:r w:rsidRPr="00A74F06">
        <w:rPr>
          <w:sz w:val="20"/>
          <w:szCs w:val="20"/>
        </w:rPr>
        <w:t>SSB</w:t>
      </w:r>
      <w:r w:rsidR="00AC0E7D">
        <w:rPr>
          <w:sz w:val="20"/>
          <w:szCs w:val="20"/>
        </w:rPr>
        <w:t>s</w:t>
      </w:r>
      <w:proofErr w:type="spellEnd"/>
      <w:r w:rsidRPr="00A74F06">
        <w:rPr>
          <w:sz w:val="20"/>
          <w:szCs w:val="20"/>
        </w:rPr>
        <w:t xml:space="preserve"> of </w:t>
      </w:r>
      <w:proofErr w:type="spellStart"/>
      <w:r w:rsidRPr="00A74F06">
        <w:rPr>
          <w:sz w:val="20"/>
          <w:szCs w:val="20"/>
        </w:rPr>
        <w:t>the</w:t>
      </w:r>
      <w:proofErr w:type="spellEnd"/>
      <w:r w:rsidRPr="00A74F06">
        <w:rPr>
          <w:sz w:val="20"/>
          <w:szCs w:val="20"/>
        </w:rPr>
        <w:t xml:space="preserve"> </w:t>
      </w:r>
      <w:proofErr w:type="spellStart"/>
      <w:r w:rsidRPr="00A74F06">
        <w:rPr>
          <w:sz w:val="20"/>
          <w:szCs w:val="20"/>
        </w:rPr>
        <w:t>Scell</w:t>
      </w:r>
      <w:proofErr w:type="spellEnd"/>
      <w:r w:rsidRPr="00A74F06">
        <w:rPr>
          <w:sz w:val="20"/>
          <w:szCs w:val="20"/>
        </w:rPr>
        <w:t xml:space="preserve"> to-</w:t>
      </w:r>
      <w:proofErr w:type="spellStart"/>
      <w:r w:rsidRPr="00A74F06">
        <w:rPr>
          <w:sz w:val="20"/>
          <w:szCs w:val="20"/>
        </w:rPr>
        <w:t>be</w:t>
      </w:r>
      <w:proofErr w:type="spellEnd"/>
      <w:r w:rsidRPr="00A74F06">
        <w:rPr>
          <w:sz w:val="20"/>
          <w:szCs w:val="20"/>
        </w:rPr>
        <w:t xml:space="preserve"> </w:t>
      </w:r>
      <w:proofErr w:type="spellStart"/>
      <w:r w:rsidRPr="00A74F06">
        <w:rPr>
          <w:sz w:val="20"/>
          <w:szCs w:val="20"/>
        </w:rPr>
        <w:t>activated</w:t>
      </w:r>
      <w:proofErr w:type="spellEnd"/>
      <w:r w:rsidRPr="00A74F06">
        <w:rPr>
          <w:sz w:val="20"/>
          <w:szCs w:val="20"/>
        </w:rPr>
        <w:t xml:space="preserve"> </w:t>
      </w:r>
      <w:proofErr w:type="spellStart"/>
      <w:r w:rsidR="00AC0E7D">
        <w:rPr>
          <w:sz w:val="20"/>
          <w:szCs w:val="20"/>
        </w:rPr>
        <w:t>are</w:t>
      </w:r>
      <w:proofErr w:type="spellEnd"/>
      <w:r w:rsidRPr="00A74F06">
        <w:rPr>
          <w:sz w:val="20"/>
          <w:szCs w:val="20"/>
        </w:rPr>
        <w:t xml:space="preserve"> no </w:t>
      </w:r>
      <w:proofErr w:type="spellStart"/>
      <w:r w:rsidRPr="00A74F06">
        <w:rPr>
          <w:sz w:val="20"/>
          <w:szCs w:val="20"/>
        </w:rPr>
        <w:t>longer</w:t>
      </w:r>
      <w:proofErr w:type="spellEnd"/>
      <w:r w:rsidRPr="00A74F06">
        <w:rPr>
          <w:sz w:val="20"/>
          <w:szCs w:val="20"/>
        </w:rPr>
        <w:t xml:space="preserve"> </w:t>
      </w:r>
      <w:proofErr w:type="spellStart"/>
      <w:r w:rsidRPr="00A74F06">
        <w:rPr>
          <w:sz w:val="20"/>
          <w:szCs w:val="20"/>
        </w:rPr>
        <w:t>detectacle</w:t>
      </w:r>
      <w:proofErr w:type="spellEnd"/>
      <w:r w:rsidRPr="00A74F06">
        <w:rPr>
          <w:sz w:val="20"/>
          <w:szCs w:val="20"/>
        </w:rPr>
        <w:t xml:space="preserve">: If </w:t>
      </w:r>
      <w:proofErr w:type="spellStart"/>
      <w:r w:rsidRPr="00A74F06">
        <w:rPr>
          <w:sz w:val="20"/>
          <w:szCs w:val="20"/>
        </w:rPr>
        <w:t>due</w:t>
      </w:r>
      <w:proofErr w:type="spellEnd"/>
      <w:r w:rsidRPr="00A74F06">
        <w:rPr>
          <w:sz w:val="20"/>
          <w:szCs w:val="20"/>
        </w:rPr>
        <w:t xml:space="preserve"> to </w:t>
      </w:r>
      <w:proofErr w:type="spellStart"/>
      <w:r w:rsidRPr="00A74F06">
        <w:rPr>
          <w:sz w:val="20"/>
          <w:szCs w:val="20"/>
        </w:rPr>
        <w:t>mobility</w:t>
      </w:r>
      <w:proofErr w:type="spellEnd"/>
      <w:r w:rsidRPr="00A74F06">
        <w:rPr>
          <w:sz w:val="20"/>
          <w:szCs w:val="20"/>
        </w:rPr>
        <w:t xml:space="preserve"> </w:t>
      </w:r>
      <w:proofErr w:type="spellStart"/>
      <w:r w:rsidRPr="00A74F06">
        <w:rPr>
          <w:sz w:val="20"/>
          <w:szCs w:val="20"/>
        </w:rPr>
        <w:t>the</w:t>
      </w:r>
      <w:proofErr w:type="spellEnd"/>
      <w:r w:rsidRPr="00A74F06">
        <w:rPr>
          <w:sz w:val="20"/>
          <w:szCs w:val="20"/>
        </w:rPr>
        <w:t xml:space="preserve"> </w:t>
      </w:r>
      <w:proofErr w:type="spellStart"/>
      <w:r w:rsidRPr="00A74F06">
        <w:rPr>
          <w:sz w:val="20"/>
          <w:szCs w:val="20"/>
        </w:rPr>
        <w:t>UE’s</w:t>
      </w:r>
      <w:proofErr w:type="spellEnd"/>
      <w:r w:rsidRPr="00A74F06">
        <w:rPr>
          <w:sz w:val="20"/>
          <w:szCs w:val="20"/>
        </w:rPr>
        <w:t xml:space="preserve"> </w:t>
      </w:r>
      <w:proofErr w:type="spellStart"/>
      <w:r w:rsidR="00AC0E7D">
        <w:rPr>
          <w:sz w:val="20"/>
          <w:szCs w:val="20"/>
        </w:rPr>
        <w:t>best</w:t>
      </w:r>
      <w:proofErr w:type="spellEnd"/>
      <w:r w:rsidRPr="00A74F06">
        <w:rPr>
          <w:sz w:val="20"/>
          <w:szCs w:val="20"/>
        </w:rPr>
        <w:t xml:space="preserve"> </w:t>
      </w:r>
      <w:proofErr w:type="spellStart"/>
      <w:r w:rsidRPr="00A74F06">
        <w:rPr>
          <w:sz w:val="20"/>
          <w:szCs w:val="20"/>
        </w:rPr>
        <w:t>SSB</w:t>
      </w:r>
      <w:r w:rsidR="00AC0E7D">
        <w:rPr>
          <w:sz w:val="20"/>
          <w:szCs w:val="20"/>
        </w:rPr>
        <w:t>s</w:t>
      </w:r>
      <w:proofErr w:type="spellEnd"/>
      <w:r w:rsidRPr="00A74F06">
        <w:rPr>
          <w:sz w:val="20"/>
          <w:szCs w:val="20"/>
        </w:rPr>
        <w:t xml:space="preserve"> </w:t>
      </w:r>
      <w:proofErr w:type="spellStart"/>
      <w:r w:rsidR="00AC0E7D">
        <w:rPr>
          <w:sz w:val="20"/>
          <w:szCs w:val="20"/>
        </w:rPr>
        <w:t>are</w:t>
      </w:r>
      <w:proofErr w:type="spellEnd"/>
      <w:r w:rsidRPr="00A74F06">
        <w:rPr>
          <w:sz w:val="20"/>
          <w:szCs w:val="20"/>
        </w:rPr>
        <w:t xml:space="preserve"> no </w:t>
      </w:r>
      <w:proofErr w:type="spellStart"/>
      <w:r w:rsidRPr="00A74F06">
        <w:rPr>
          <w:sz w:val="20"/>
          <w:szCs w:val="20"/>
        </w:rPr>
        <w:t>longer</w:t>
      </w:r>
      <w:proofErr w:type="spellEnd"/>
      <w:r w:rsidRPr="00A74F06">
        <w:rPr>
          <w:sz w:val="20"/>
          <w:szCs w:val="20"/>
        </w:rPr>
        <w:t xml:space="preserve"> </w:t>
      </w:r>
      <w:r w:rsidR="00AC0E7D">
        <w:rPr>
          <w:sz w:val="20"/>
          <w:szCs w:val="20"/>
        </w:rPr>
        <w:t xml:space="preserve">in </w:t>
      </w:r>
      <w:proofErr w:type="spellStart"/>
      <w:r w:rsidR="00AC0E7D">
        <w:rPr>
          <w:sz w:val="20"/>
          <w:szCs w:val="20"/>
        </w:rPr>
        <w:t>the</w:t>
      </w:r>
      <w:proofErr w:type="spellEnd"/>
      <w:r w:rsidR="00AC0E7D">
        <w:rPr>
          <w:sz w:val="20"/>
          <w:szCs w:val="20"/>
        </w:rPr>
        <w:t xml:space="preserve"> </w:t>
      </w:r>
      <w:proofErr w:type="spellStart"/>
      <w:r w:rsidR="00AC0E7D">
        <w:rPr>
          <w:sz w:val="20"/>
          <w:szCs w:val="20"/>
        </w:rPr>
        <w:t>subset</w:t>
      </w:r>
      <w:proofErr w:type="spellEnd"/>
      <w:r w:rsidR="00AC0E7D">
        <w:rPr>
          <w:sz w:val="20"/>
          <w:szCs w:val="20"/>
        </w:rPr>
        <w:t xml:space="preserve"> it </w:t>
      </w:r>
      <w:proofErr w:type="spellStart"/>
      <w:r w:rsidRPr="00A74F06">
        <w:rPr>
          <w:sz w:val="20"/>
          <w:szCs w:val="20"/>
        </w:rPr>
        <w:t>previously</w:t>
      </w:r>
      <w:proofErr w:type="spellEnd"/>
      <w:r w:rsidRPr="00A74F06">
        <w:rPr>
          <w:sz w:val="20"/>
          <w:szCs w:val="20"/>
        </w:rPr>
        <w:t xml:space="preserve"> </w:t>
      </w:r>
      <w:proofErr w:type="spellStart"/>
      <w:r w:rsidRPr="00A74F06">
        <w:rPr>
          <w:sz w:val="20"/>
          <w:szCs w:val="20"/>
        </w:rPr>
        <w:t>reported</w:t>
      </w:r>
      <w:proofErr w:type="spellEnd"/>
      <w:r w:rsidRPr="00A74F06">
        <w:rPr>
          <w:sz w:val="20"/>
          <w:szCs w:val="20"/>
        </w:rPr>
        <w:t xml:space="preserve"> </w:t>
      </w:r>
      <w:r w:rsidR="00AC0E7D">
        <w:rPr>
          <w:sz w:val="20"/>
          <w:szCs w:val="20"/>
        </w:rPr>
        <w:t>to</w:t>
      </w:r>
      <w:r w:rsidRPr="00A74F06">
        <w:rPr>
          <w:sz w:val="20"/>
          <w:szCs w:val="20"/>
        </w:rPr>
        <w:t xml:space="preserve"> </w:t>
      </w:r>
      <w:proofErr w:type="spellStart"/>
      <w:r w:rsidRPr="00A74F06">
        <w:rPr>
          <w:sz w:val="20"/>
          <w:szCs w:val="20"/>
        </w:rPr>
        <w:t>the</w:t>
      </w:r>
      <w:proofErr w:type="spellEnd"/>
      <w:r w:rsidRPr="00A74F06">
        <w:rPr>
          <w:sz w:val="20"/>
          <w:szCs w:val="20"/>
        </w:rPr>
        <w:t xml:space="preserve"> </w:t>
      </w:r>
      <w:proofErr w:type="spellStart"/>
      <w:r w:rsidRPr="00A74F06">
        <w:rPr>
          <w:sz w:val="20"/>
          <w:szCs w:val="20"/>
        </w:rPr>
        <w:t>serving</w:t>
      </w:r>
      <w:proofErr w:type="spellEnd"/>
      <w:r w:rsidRPr="00A74F06">
        <w:rPr>
          <w:sz w:val="20"/>
          <w:szCs w:val="20"/>
        </w:rPr>
        <w:t xml:space="preserve"> </w:t>
      </w:r>
      <w:proofErr w:type="spellStart"/>
      <w:r w:rsidRPr="00A74F06">
        <w:rPr>
          <w:sz w:val="20"/>
          <w:szCs w:val="20"/>
        </w:rPr>
        <w:t>cell</w:t>
      </w:r>
      <w:proofErr w:type="spellEnd"/>
      <w:r w:rsidR="00AC0E7D">
        <w:rPr>
          <w:sz w:val="20"/>
          <w:szCs w:val="20"/>
        </w:rPr>
        <w:t>,</w:t>
      </w:r>
      <w:r w:rsidRPr="00A74F06">
        <w:rPr>
          <w:sz w:val="20"/>
          <w:szCs w:val="20"/>
        </w:rPr>
        <w:t xml:space="preserve"> a </w:t>
      </w:r>
      <w:proofErr w:type="spellStart"/>
      <w:r w:rsidRPr="00A74F06">
        <w:rPr>
          <w:sz w:val="20"/>
          <w:szCs w:val="20"/>
        </w:rPr>
        <w:t>fast</w:t>
      </w:r>
      <w:proofErr w:type="spellEnd"/>
      <w:r w:rsidRPr="00A74F06">
        <w:rPr>
          <w:sz w:val="20"/>
          <w:szCs w:val="20"/>
        </w:rPr>
        <w:t xml:space="preserve"> </w:t>
      </w:r>
      <w:proofErr w:type="spellStart"/>
      <w:r w:rsidRPr="00A74F06">
        <w:rPr>
          <w:sz w:val="20"/>
          <w:szCs w:val="20"/>
        </w:rPr>
        <w:t>SCell</w:t>
      </w:r>
      <w:proofErr w:type="spellEnd"/>
      <w:r w:rsidRPr="00A74F06">
        <w:rPr>
          <w:sz w:val="20"/>
          <w:szCs w:val="20"/>
        </w:rPr>
        <w:t xml:space="preserve"> </w:t>
      </w:r>
      <w:proofErr w:type="spellStart"/>
      <w:r w:rsidRPr="00A74F06">
        <w:rPr>
          <w:sz w:val="20"/>
          <w:szCs w:val="20"/>
        </w:rPr>
        <w:t>activation</w:t>
      </w:r>
      <w:proofErr w:type="spellEnd"/>
      <w:r w:rsidRPr="00A74F06">
        <w:rPr>
          <w:sz w:val="20"/>
          <w:szCs w:val="20"/>
        </w:rPr>
        <w:t xml:space="preserve"> </w:t>
      </w:r>
      <w:proofErr w:type="spellStart"/>
      <w:r w:rsidRPr="00A74F06">
        <w:rPr>
          <w:sz w:val="20"/>
          <w:szCs w:val="20"/>
        </w:rPr>
        <w:t>procedure</w:t>
      </w:r>
      <w:proofErr w:type="spellEnd"/>
      <w:r w:rsidRPr="00A74F06">
        <w:rPr>
          <w:sz w:val="20"/>
          <w:szCs w:val="20"/>
        </w:rPr>
        <w:t xml:space="preserve"> </w:t>
      </w:r>
      <w:proofErr w:type="spellStart"/>
      <w:r w:rsidRPr="00A74F06">
        <w:rPr>
          <w:sz w:val="20"/>
          <w:szCs w:val="20"/>
        </w:rPr>
        <w:t>with</w:t>
      </w:r>
      <w:proofErr w:type="spellEnd"/>
      <w:r w:rsidRPr="00A74F06">
        <w:rPr>
          <w:sz w:val="20"/>
          <w:szCs w:val="20"/>
        </w:rPr>
        <w:t xml:space="preserve"> </w:t>
      </w:r>
      <w:proofErr w:type="spellStart"/>
      <w:r w:rsidRPr="00A74F06">
        <w:rPr>
          <w:sz w:val="20"/>
          <w:szCs w:val="20"/>
        </w:rPr>
        <w:t>the</w:t>
      </w:r>
      <w:proofErr w:type="spellEnd"/>
      <w:r w:rsidRPr="00A74F06">
        <w:rPr>
          <w:sz w:val="20"/>
          <w:szCs w:val="20"/>
        </w:rPr>
        <w:t xml:space="preserve"> </w:t>
      </w:r>
      <w:proofErr w:type="spellStart"/>
      <w:r w:rsidRPr="00A74F06">
        <w:rPr>
          <w:sz w:val="20"/>
          <w:szCs w:val="20"/>
        </w:rPr>
        <w:t>wrong</w:t>
      </w:r>
      <w:proofErr w:type="spellEnd"/>
      <w:r w:rsidRPr="00A74F06">
        <w:rPr>
          <w:sz w:val="20"/>
          <w:szCs w:val="20"/>
        </w:rPr>
        <w:t xml:space="preserve"> </w:t>
      </w:r>
      <w:proofErr w:type="spellStart"/>
      <w:r w:rsidRPr="00A74F06">
        <w:rPr>
          <w:sz w:val="20"/>
          <w:szCs w:val="20"/>
        </w:rPr>
        <w:t>temporary</w:t>
      </w:r>
      <w:proofErr w:type="spellEnd"/>
      <w:r w:rsidRPr="00A74F06">
        <w:rPr>
          <w:sz w:val="20"/>
          <w:szCs w:val="20"/>
        </w:rPr>
        <w:t xml:space="preserve"> RS </w:t>
      </w:r>
      <w:proofErr w:type="spellStart"/>
      <w:r w:rsidR="0048706B" w:rsidRPr="00A74F06">
        <w:rPr>
          <w:sz w:val="20"/>
          <w:szCs w:val="20"/>
        </w:rPr>
        <w:t>may</w:t>
      </w:r>
      <w:proofErr w:type="spellEnd"/>
      <w:r w:rsidRPr="00A74F06">
        <w:rPr>
          <w:sz w:val="20"/>
          <w:szCs w:val="20"/>
        </w:rPr>
        <w:t xml:space="preserve"> </w:t>
      </w:r>
      <w:proofErr w:type="spellStart"/>
      <w:r w:rsidR="0048706B" w:rsidRPr="00A74F06">
        <w:rPr>
          <w:sz w:val="20"/>
          <w:szCs w:val="20"/>
        </w:rPr>
        <w:t>result</w:t>
      </w:r>
      <w:proofErr w:type="spellEnd"/>
      <w:r w:rsidR="0048706B" w:rsidRPr="00A74F06">
        <w:rPr>
          <w:sz w:val="20"/>
          <w:szCs w:val="20"/>
        </w:rPr>
        <w:t xml:space="preserve"> in </w:t>
      </w:r>
      <w:proofErr w:type="spellStart"/>
      <w:r w:rsidR="0048706B" w:rsidRPr="00A74F06">
        <w:rPr>
          <w:sz w:val="20"/>
          <w:szCs w:val="20"/>
        </w:rPr>
        <w:t>additional</w:t>
      </w:r>
      <w:proofErr w:type="spellEnd"/>
      <w:r w:rsidR="0048706B" w:rsidRPr="00A74F06">
        <w:rPr>
          <w:sz w:val="20"/>
          <w:szCs w:val="20"/>
        </w:rPr>
        <w:t xml:space="preserve"> </w:t>
      </w:r>
      <w:proofErr w:type="spellStart"/>
      <w:r w:rsidR="0048706B" w:rsidRPr="00A74F06">
        <w:rPr>
          <w:sz w:val="20"/>
          <w:szCs w:val="20"/>
        </w:rPr>
        <w:t>activation</w:t>
      </w:r>
      <w:proofErr w:type="spellEnd"/>
      <w:r w:rsidR="0048706B" w:rsidRPr="00A74F06">
        <w:rPr>
          <w:sz w:val="20"/>
          <w:szCs w:val="20"/>
        </w:rPr>
        <w:t xml:space="preserve"> </w:t>
      </w:r>
      <w:proofErr w:type="spellStart"/>
      <w:r w:rsidR="0048706B" w:rsidRPr="00A74F06">
        <w:rPr>
          <w:sz w:val="20"/>
          <w:szCs w:val="20"/>
        </w:rPr>
        <w:t>delay</w:t>
      </w:r>
      <w:proofErr w:type="spellEnd"/>
    </w:p>
    <w:p w14:paraId="2D2780C2" w14:textId="77777777" w:rsidR="0048706B" w:rsidRPr="00A74F06" w:rsidRDefault="0048706B" w:rsidP="00A74F06">
      <w:pPr>
        <w:pStyle w:val="ListParagraph"/>
        <w:rPr>
          <w:sz w:val="20"/>
          <w:szCs w:val="20"/>
        </w:rPr>
      </w:pPr>
    </w:p>
    <w:p w14:paraId="2F2BF0E2" w14:textId="5E7292E1" w:rsidR="00E32622" w:rsidRPr="00C53E13" w:rsidRDefault="00E32622" w:rsidP="00A74F06">
      <w:pPr>
        <w:pStyle w:val="ListParagraph"/>
        <w:numPr>
          <w:ilvl w:val="0"/>
          <w:numId w:val="13"/>
        </w:numPr>
      </w:pPr>
      <w:proofErr w:type="spellStart"/>
      <w:r w:rsidRPr="00A74F06">
        <w:rPr>
          <w:sz w:val="20"/>
          <w:szCs w:val="20"/>
        </w:rPr>
        <w:t>The</w:t>
      </w:r>
      <w:proofErr w:type="spellEnd"/>
      <w:r w:rsidRPr="00A74F06">
        <w:rPr>
          <w:sz w:val="20"/>
          <w:szCs w:val="20"/>
        </w:rPr>
        <w:t xml:space="preserve"> </w:t>
      </w:r>
      <w:proofErr w:type="spellStart"/>
      <w:r w:rsidRPr="00A74F06">
        <w:rPr>
          <w:sz w:val="20"/>
          <w:szCs w:val="20"/>
        </w:rPr>
        <w:t>SCell</w:t>
      </w:r>
      <w:proofErr w:type="spellEnd"/>
      <w:r w:rsidRPr="00A74F06">
        <w:rPr>
          <w:sz w:val="20"/>
          <w:szCs w:val="20"/>
        </w:rPr>
        <w:t xml:space="preserve"> to </w:t>
      </w:r>
      <w:proofErr w:type="spellStart"/>
      <w:r w:rsidRPr="00A74F06">
        <w:rPr>
          <w:sz w:val="20"/>
          <w:szCs w:val="20"/>
        </w:rPr>
        <w:t>be</w:t>
      </w:r>
      <w:proofErr w:type="spellEnd"/>
      <w:r w:rsidRPr="00A74F06">
        <w:rPr>
          <w:sz w:val="20"/>
          <w:szCs w:val="20"/>
        </w:rPr>
        <w:t xml:space="preserve"> </w:t>
      </w:r>
      <w:proofErr w:type="spellStart"/>
      <w:r w:rsidRPr="00A74F06">
        <w:rPr>
          <w:sz w:val="20"/>
          <w:szCs w:val="20"/>
        </w:rPr>
        <w:t>activated</w:t>
      </w:r>
      <w:proofErr w:type="spellEnd"/>
      <w:r w:rsidR="000E2F0F" w:rsidRPr="00A74F06">
        <w:rPr>
          <w:sz w:val="20"/>
          <w:szCs w:val="20"/>
        </w:rPr>
        <w:t xml:space="preserve"> is no </w:t>
      </w:r>
      <w:proofErr w:type="spellStart"/>
      <w:r w:rsidR="000E2F0F" w:rsidRPr="00A74F06">
        <w:rPr>
          <w:sz w:val="20"/>
          <w:szCs w:val="20"/>
        </w:rPr>
        <w:t>longer</w:t>
      </w:r>
      <w:proofErr w:type="spellEnd"/>
      <w:r w:rsidR="000E2F0F" w:rsidRPr="00A74F06">
        <w:rPr>
          <w:sz w:val="20"/>
          <w:szCs w:val="20"/>
        </w:rPr>
        <w:t xml:space="preserve"> </w:t>
      </w:r>
      <w:proofErr w:type="spellStart"/>
      <w:r w:rsidR="000E2F0F" w:rsidRPr="00A74F06">
        <w:rPr>
          <w:sz w:val="20"/>
          <w:szCs w:val="20"/>
        </w:rPr>
        <w:t>detectable</w:t>
      </w:r>
      <w:proofErr w:type="spellEnd"/>
      <w:r w:rsidR="000E2F0F" w:rsidRPr="00A74F06">
        <w:rPr>
          <w:sz w:val="20"/>
          <w:szCs w:val="20"/>
        </w:rPr>
        <w:t>:</w:t>
      </w:r>
      <w:r w:rsidR="0048706B" w:rsidRPr="00A74F06">
        <w:rPr>
          <w:sz w:val="20"/>
          <w:szCs w:val="20"/>
        </w:rPr>
        <w:t xml:space="preserve"> </w:t>
      </w:r>
      <w:proofErr w:type="spellStart"/>
      <w:r w:rsidR="0048706B" w:rsidRPr="00A74F06">
        <w:rPr>
          <w:sz w:val="20"/>
          <w:szCs w:val="20"/>
        </w:rPr>
        <w:t>independently</w:t>
      </w:r>
      <w:proofErr w:type="spellEnd"/>
      <w:r w:rsidR="0048706B" w:rsidRPr="00A74F06">
        <w:rPr>
          <w:sz w:val="20"/>
          <w:szCs w:val="20"/>
        </w:rPr>
        <w:t xml:space="preserve"> of </w:t>
      </w:r>
      <w:proofErr w:type="spellStart"/>
      <w:r w:rsidR="0048706B" w:rsidRPr="00A74F06">
        <w:rPr>
          <w:sz w:val="20"/>
          <w:szCs w:val="20"/>
        </w:rPr>
        <w:t>which</w:t>
      </w:r>
      <w:proofErr w:type="spellEnd"/>
      <w:r w:rsidR="0048706B" w:rsidRPr="00A74F06">
        <w:rPr>
          <w:sz w:val="20"/>
          <w:szCs w:val="20"/>
        </w:rPr>
        <w:t xml:space="preserve"> </w:t>
      </w:r>
      <w:proofErr w:type="spellStart"/>
      <w:r w:rsidR="0048706B" w:rsidRPr="00A74F06">
        <w:rPr>
          <w:sz w:val="20"/>
          <w:szCs w:val="20"/>
        </w:rPr>
        <w:t>temp</w:t>
      </w:r>
      <w:proofErr w:type="spellEnd"/>
      <w:r w:rsidR="0048706B" w:rsidRPr="00A74F06">
        <w:rPr>
          <w:sz w:val="20"/>
          <w:szCs w:val="20"/>
        </w:rPr>
        <w:t xml:space="preserve"> RS is </w:t>
      </w:r>
      <w:proofErr w:type="spellStart"/>
      <w:r w:rsidR="0048706B" w:rsidRPr="00A74F06">
        <w:rPr>
          <w:sz w:val="20"/>
          <w:szCs w:val="20"/>
        </w:rPr>
        <w:t>selected</w:t>
      </w:r>
      <w:proofErr w:type="spellEnd"/>
      <w:r w:rsidR="0048706B" w:rsidRPr="00A74F06">
        <w:rPr>
          <w:sz w:val="20"/>
          <w:szCs w:val="20"/>
        </w:rPr>
        <w:t xml:space="preserve"> </w:t>
      </w:r>
      <w:proofErr w:type="spellStart"/>
      <w:r w:rsidR="0048706B" w:rsidRPr="00A74F06">
        <w:rPr>
          <w:sz w:val="20"/>
          <w:szCs w:val="20"/>
        </w:rPr>
        <w:t>by</w:t>
      </w:r>
      <w:proofErr w:type="spellEnd"/>
      <w:r w:rsidR="0048706B" w:rsidRPr="00A74F06">
        <w:rPr>
          <w:sz w:val="20"/>
          <w:szCs w:val="20"/>
        </w:rPr>
        <w:t xml:space="preserve"> </w:t>
      </w:r>
      <w:proofErr w:type="spellStart"/>
      <w:r w:rsidR="0048706B" w:rsidRPr="00A74F06">
        <w:rPr>
          <w:sz w:val="20"/>
          <w:szCs w:val="20"/>
        </w:rPr>
        <w:t>the</w:t>
      </w:r>
      <w:proofErr w:type="spellEnd"/>
      <w:r w:rsidR="0048706B" w:rsidRPr="00A74F06">
        <w:rPr>
          <w:sz w:val="20"/>
          <w:szCs w:val="20"/>
        </w:rPr>
        <w:t xml:space="preserve"> </w:t>
      </w:r>
      <w:proofErr w:type="spellStart"/>
      <w:r w:rsidR="0048706B" w:rsidRPr="00A74F06">
        <w:rPr>
          <w:sz w:val="20"/>
          <w:szCs w:val="20"/>
        </w:rPr>
        <w:t>serving</w:t>
      </w:r>
      <w:proofErr w:type="spellEnd"/>
      <w:r w:rsidR="0048706B" w:rsidRPr="00A74F06">
        <w:rPr>
          <w:sz w:val="20"/>
          <w:szCs w:val="20"/>
        </w:rPr>
        <w:t xml:space="preserve"> </w:t>
      </w:r>
      <w:proofErr w:type="spellStart"/>
      <w:r w:rsidR="0048706B" w:rsidRPr="00A74F06">
        <w:rPr>
          <w:sz w:val="20"/>
          <w:szCs w:val="20"/>
        </w:rPr>
        <w:t>cell</w:t>
      </w:r>
      <w:proofErr w:type="spellEnd"/>
      <w:r w:rsidR="0048706B" w:rsidRPr="00A74F06">
        <w:rPr>
          <w:sz w:val="20"/>
          <w:szCs w:val="20"/>
        </w:rPr>
        <w:t xml:space="preserve"> for </w:t>
      </w:r>
      <w:proofErr w:type="spellStart"/>
      <w:r w:rsidR="0048706B" w:rsidRPr="00A74F06">
        <w:rPr>
          <w:sz w:val="20"/>
          <w:szCs w:val="20"/>
        </w:rPr>
        <w:t>fast</w:t>
      </w:r>
      <w:proofErr w:type="spellEnd"/>
      <w:r w:rsidR="0048706B" w:rsidRPr="00A74F06">
        <w:rPr>
          <w:sz w:val="20"/>
          <w:szCs w:val="20"/>
        </w:rPr>
        <w:t xml:space="preserve"> </w:t>
      </w:r>
      <w:proofErr w:type="spellStart"/>
      <w:r w:rsidR="0048706B" w:rsidRPr="00A74F06">
        <w:rPr>
          <w:sz w:val="20"/>
          <w:szCs w:val="20"/>
        </w:rPr>
        <w:t>SCell</w:t>
      </w:r>
      <w:proofErr w:type="spellEnd"/>
      <w:r w:rsidR="0048706B" w:rsidRPr="00A74F06">
        <w:rPr>
          <w:sz w:val="20"/>
          <w:szCs w:val="20"/>
        </w:rPr>
        <w:t xml:space="preserve"> </w:t>
      </w:r>
      <w:proofErr w:type="spellStart"/>
      <w:r w:rsidR="0048706B" w:rsidRPr="00A74F06">
        <w:rPr>
          <w:sz w:val="20"/>
          <w:szCs w:val="20"/>
        </w:rPr>
        <w:t>activation</w:t>
      </w:r>
      <w:proofErr w:type="spellEnd"/>
      <w:r w:rsidR="0048706B" w:rsidRPr="00A74F06">
        <w:rPr>
          <w:sz w:val="20"/>
          <w:szCs w:val="20"/>
        </w:rPr>
        <w:t xml:space="preserve">, </w:t>
      </w:r>
      <w:proofErr w:type="spellStart"/>
      <w:r w:rsidR="0048706B" w:rsidRPr="00A74F06">
        <w:rPr>
          <w:sz w:val="20"/>
          <w:szCs w:val="20"/>
        </w:rPr>
        <w:t>the</w:t>
      </w:r>
      <w:proofErr w:type="spellEnd"/>
      <w:r w:rsidR="0048706B" w:rsidRPr="00A74F06">
        <w:rPr>
          <w:sz w:val="20"/>
          <w:szCs w:val="20"/>
        </w:rPr>
        <w:t xml:space="preserve"> </w:t>
      </w:r>
      <w:proofErr w:type="spellStart"/>
      <w:r w:rsidR="0048706B" w:rsidRPr="00A74F06">
        <w:rPr>
          <w:sz w:val="20"/>
          <w:szCs w:val="20"/>
        </w:rPr>
        <w:t>SCell</w:t>
      </w:r>
      <w:proofErr w:type="spellEnd"/>
      <w:r w:rsidR="0048706B" w:rsidRPr="00A74F06">
        <w:rPr>
          <w:sz w:val="20"/>
          <w:szCs w:val="20"/>
        </w:rPr>
        <w:t xml:space="preserve"> </w:t>
      </w:r>
      <w:proofErr w:type="spellStart"/>
      <w:r w:rsidR="0048706B" w:rsidRPr="00A74F06">
        <w:rPr>
          <w:sz w:val="20"/>
          <w:szCs w:val="20"/>
        </w:rPr>
        <w:t>may</w:t>
      </w:r>
      <w:proofErr w:type="spellEnd"/>
      <w:r w:rsidR="0048706B" w:rsidRPr="00A74F06">
        <w:rPr>
          <w:sz w:val="20"/>
          <w:szCs w:val="20"/>
        </w:rPr>
        <w:t xml:space="preserve"> </w:t>
      </w:r>
      <w:proofErr w:type="spellStart"/>
      <w:r w:rsidR="0048706B" w:rsidRPr="00A74F06">
        <w:rPr>
          <w:sz w:val="20"/>
          <w:szCs w:val="20"/>
        </w:rPr>
        <w:t>not</w:t>
      </w:r>
      <w:proofErr w:type="spellEnd"/>
      <w:r w:rsidR="0048706B" w:rsidRPr="00A74F06">
        <w:rPr>
          <w:sz w:val="20"/>
          <w:szCs w:val="20"/>
        </w:rPr>
        <w:t xml:space="preserve"> </w:t>
      </w:r>
      <w:proofErr w:type="spellStart"/>
      <w:r w:rsidR="0048706B" w:rsidRPr="00A74F06">
        <w:rPr>
          <w:sz w:val="20"/>
          <w:szCs w:val="20"/>
        </w:rPr>
        <w:t>be</w:t>
      </w:r>
      <w:proofErr w:type="spellEnd"/>
      <w:r w:rsidR="0048706B" w:rsidRPr="00A74F06">
        <w:rPr>
          <w:sz w:val="20"/>
          <w:szCs w:val="20"/>
        </w:rPr>
        <w:t xml:space="preserve"> </w:t>
      </w:r>
      <w:proofErr w:type="spellStart"/>
      <w:r w:rsidR="0048706B" w:rsidRPr="00A74F06">
        <w:rPr>
          <w:sz w:val="20"/>
          <w:szCs w:val="20"/>
        </w:rPr>
        <w:t>able</w:t>
      </w:r>
      <w:proofErr w:type="spellEnd"/>
      <w:r w:rsidR="0048706B" w:rsidRPr="00A74F06">
        <w:rPr>
          <w:sz w:val="20"/>
          <w:szCs w:val="20"/>
        </w:rPr>
        <w:t xml:space="preserve"> to </w:t>
      </w:r>
      <w:proofErr w:type="spellStart"/>
      <w:r w:rsidR="0048706B" w:rsidRPr="00A74F06">
        <w:rPr>
          <w:sz w:val="20"/>
          <w:szCs w:val="20"/>
        </w:rPr>
        <w:t>be</w:t>
      </w:r>
      <w:proofErr w:type="spellEnd"/>
      <w:r w:rsidR="0048706B" w:rsidRPr="00A74F06">
        <w:rPr>
          <w:sz w:val="20"/>
          <w:szCs w:val="20"/>
        </w:rPr>
        <w:t xml:space="preserve"> </w:t>
      </w:r>
      <w:proofErr w:type="spellStart"/>
      <w:r w:rsidR="0048706B" w:rsidRPr="00A74F06">
        <w:rPr>
          <w:sz w:val="20"/>
          <w:szCs w:val="20"/>
        </w:rPr>
        <w:t>activated</w:t>
      </w:r>
      <w:proofErr w:type="spellEnd"/>
      <w:r w:rsidR="0048706B" w:rsidRPr="00A74F06">
        <w:rPr>
          <w:sz w:val="20"/>
          <w:szCs w:val="20"/>
        </w:rPr>
        <w:t xml:space="preserve"> at all.</w:t>
      </w:r>
    </w:p>
    <w:p w14:paraId="460E31CE" w14:textId="2CC7B6F6" w:rsidR="0048706B" w:rsidRDefault="0048706B">
      <w:pPr>
        <w:overflowPunct/>
        <w:autoSpaceDE/>
        <w:autoSpaceDN/>
        <w:adjustRightInd/>
        <w:spacing w:after="0"/>
        <w:textAlignment w:val="auto"/>
      </w:pPr>
    </w:p>
    <w:p w14:paraId="576FEC66" w14:textId="44E6027A" w:rsidR="0048706B" w:rsidRDefault="0048706B">
      <w:pPr>
        <w:overflowPunct/>
        <w:autoSpaceDE/>
        <w:autoSpaceDN/>
        <w:adjustRightInd/>
        <w:spacing w:after="0"/>
        <w:textAlignment w:val="auto"/>
      </w:pPr>
      <w:r>
        <w:t xml:space="preserve">The above 2 cited scenarios could lead to unpredictable gains from this feature and hence the feature not being deployed </w:t>
      </w:r>
      <w:r w:rsidR="00F73788">
        <w:t>when</w:t>
      </w:r>
      <w:r>
        <w:t xml:space="preserve"> UEs consuming additional battery power</w:t>
      </w:r>
      <w:r w:rsidR="00A367B8">
        <w:t xml:space="preserve"> that could have been avoided with this feature</w:t>
      </w:r>
      <w:r w:rsidR="00AC0E7D">
        <w:t>.</w:t>
      </w:r>
      <w:r w:rsidR="007E74AD">
        <w:t xml:space="preserve"> Furthermore, it should be considered that CA is not only a tool for network capacity enhancement but also for fast load balancing between carriers. The more reliable and faster the SCell activation procedure is, the higher the </w:t>
      </w:r>
      <w:proofErr w:type="spellStart"/>
      <w:r w:rsidR="007E74AD">
        <w:t>lik</w:t>
      </w:r>
      <w:r w:rsidR="6E342A17">
        <w:t>e</w:t>
      </w:r>
      <w:r w:rsidR="007E74AD">
        <w:t>lyhood</w:t>
      </w:r>
      <w:proofErr w:type="spellEnd"/>
      <w:r w:rsidR="007E74AD">
        <w:t xml:space="preserve"> of deactivations when not needed and hence higher UE battery </w:t>
      </w:r>
      <w:proofErr w:type="spellStart"/>
      <w:r w:rsidR="007E74AD">
        <w:t>savings.To</w:t>
      </w:r>
      <w:proofErr w:type="spellEnd"/>
      <w:r w:rsidR="007E74AD">
        <w:t xml:space="preserve"> ensure reliable and fast SCell activation the serving cell would benefit from UE feedback on which SCells are in known vs unknown state so it can re-act accordingly.</w:t>
      </w:r>
    </w:p>
    <w:p w14:paraId="3D866F41" w14:textId="64A213E5" w:rsidR="007E74AD" w:rsidRDefault="007E74AD">
      <w:pPr>
        <w:overflowPunct/>
        <w:autoSpaceDE/>
        <w:autoSpaceDN/>
        <w:adjustRightInd/>
        <w:spacing w:after="0"/>
        <w:textAlignment w:val="auto"/>
      </w:pPr>
    </w:p>
    <w:p w14:paraId="38E21D1F" w14:textId="58195098" w:rsidR="007E74AD" w:rsidRDefault="007E74AD">
      <w:pPr>
        <w:overflowPunct/>
        <w:autoSpaceDE/>
        <w:autoSpaceDN/>
        <w:adjustRightInd/>
        <w:spacing w:after="0"/>
        <w:textAlignment w:val="auto"/>
      </w:pPr>
      <w:r>
        <w:t xml:space="preserve">For example, if the serving cell chooses to </w:t>
      </w:r>
      <w:proofErr w:type="spellStart"/>
      <w:r>
        <w:t>fastly</w:t>
      </w:r>
      <w:proofErr w:type="spellEnd"/>
      <w:r>
        <w:t xml:space="preserve"> activate a 100 MHz mid-band cell</w:t>
      </w:r>
      <w:r w:rsidR="00AC0E7D">
        <w:t>,</w:t>
      </w:r>
      <w:r>
        <w:t xml:space="preserve"> due to increased data in the serving cell buffer, but this SCell to-be activated is in unknown status from UE point of view, the activation delay would be larger than expected. Given the </w:t>
      </w:r>
      <w:proofErr w:type="spellStart"/>
      <w:r>
        <w:t>bursty</w:t>
      </w:r>
      <w:proofErr w:type="spellEnd"/>
      <w:r>
        <w:t xml:space="preserve"> nature of traffic this may not serve the purpose for a fast load balancing if</w:t>
      </w:r>
      <w:r w:rsidR="00AC0E7D">
        <w:t xml:space="preserve"> the</w:t>
      </w:r>
      <w:r>
        <w:t xml:space="preserve"> serving cell wants to offload delay critical traffic. If upon SCell activation the UE could provide feedback, via L1 </w:t>
      </w:r>
      <w:r w:rsidR="00FD3859">
        <w:t xml:space="preserve">or L2 regarding </w:t>
      </w:r>
      <w:r>
        <w:t xml:space="preserve">the </w:t>
      </w:r>
      <w:proofErr w:type="spellStart"/>
      <w:r>
        <w:t>SCells</w:t>
      </w:r>
      <w:proofErr w:type="spellEnd"/>
      <w:r>
        <w:t xml:space="preserve"> it can </w:t>
      </w:r>
      <w:proofErr w:type="spellStart"/>
      <w:r>
        <w:t>activte</w:t>
      </w:r>
      <w:proofErr w:type="spellEnd"/>
      <w:r>
        <w:t xml:space="preserve"> with reduced latency, this would allow the serving cell to react faster to the needs and potentially also save the overhead of sending temp RS which the UE would not be able to employ.</w:t>
      </w:r>
    </w:p>
    <w:p w14:paraId="458BF59D" w14:textId="77777777" w:rsidR="007E74AD" w:rsidRDefault="007E74AD" w:rsidP="007E74AD">
      <w:pPr>
        <w:overflowPunct/>
        <w:autoSpaceDE/>
        <w:autoSpaceDN/>
        <w:adjustRightInd/>
        <w:spacing w:after="0"/>
        <w:textAlignment w:val="auto"/>
      </w:pPr>
    </w:p>
    <w:p w14:paraId="59FAF717" w14:textId="77777777" w:rsidR="00405A36" w:rsidRDefault="007E74AD" w:rsidP="007E74AD">
      <w:pPr>
        <w:pStyle w:val="CommentText"/>
      </w:pPr>
      <w:r>
        <w:t>A gNB cannot make</w:t>
      </w:r>
      <w:r w:rsidR="00AC0E7D">
        <w:t xml:space="preserve"> </w:t>
      </w:r>
      <w:r>
        <w:t xml:space="preserve">fast SCell activation decisions reliably without UE feedback and without this </w:t>
      </w:r>
      <w:r w:rsidR="00FD3859">
        <w:t xml:space="preserve">feedback </w:t>
      </w:r>
      <w:r>
        <w:t>it would have to assume worst case scenarios which would mean</w:t>
      </w:r>
      <w:r w:rsidR="00FD3859">
        <w:t xml:space="preserve"> e.g. activating all possible SCells leading to</w:t>
      </w:r>
      <w:r>
        <w:t xml:space="preserve"> additional overheads</w:t>
      </w:r>
      <w:r w:rsidR="00FD3859">
        <w:t xml:space="preserve">, </w:t>
      </w:r>
      <w:r>
        <w:t>higher jitter in SCell activation times</w:t>
      </w:r>
      <w:r w:rsidR="00FD3859">
        <w:t xml:space="preserve"> and higher UE battery consumption.</w:t>
      </w:r>
      <w:r w:rsidR="00AC0E7D">
        <w:t xml:space="preserve"> </w:t>
      </w:r>
    </w:p>
    <w:p w14:paraId="64C7A99B" w14:textId="2FA053C1" w:rsidR="007E74AD" w:rsidRDefault="0079608B" w:rsidP="007E74AD">
      <w:pPr>
        <w:pStyle w:val="CommentText"/>
      </w:pPr>
      <w:r w:rsidRPr="00A74F06">
        <w:rPr>
          <w:b/>
          <w:bCs/>
        </w:rPr>
        <w:t>Observation:</w:t>
      </w:r>
      <w:r>
        <w:t xml:space="preserve"> </w:t>
      </w:r>
      <w:r w:rsidR="00AC0E7D">
        <w:t xml:space="preserve">For a cell to be in known status, as stated above a valid measurement report needs to be provided </w:t>
      </w:r>
      <w:r w:rsidR="00405A36">
        <w:t xml:space="preserve">in the period of </w:t>
      </w:r>
      <w:proofErr w:type="gramStart"/>
      <w:r w:rsidR="00405A36">
        <w:t>max(</w:t>
      </w:r>
      <w:proofErr w:type="gramEnd"/>
      <w:r w:rsidR="00405A36">
        <w:t>5*</w:t>
      </w:r>
      <w:proofErr w:type="spellStart"/>
      <w:r w:rsidR="00405A36">
        <w:t>measCycleScell</w:t>
      </w:r>
      <w:proofErr w:type="spellEnd"/>
      <w:r w:rsidR="00405A36">
        <w:t>, 5 DRX Cycles). Providing a framework via which UE can provide feedback on deactivated or to-be activated SCell status would enable also to relax SCell measurements and reporting further improving UE battery life savings.</w:t>
      </w:r>
    </w:p>
    <w:p w14:paraId="11AFD8C9" w14:textId="34B9D354" w:rsidR="00DF2A34" w:rsidRDefault="00FD3859" w:rsidP="007E74AD">
      <w:pPr>
        <w:pStyle w:val="CommentText"/>
      </w:pPr>
      <w:r w:rsidRPr="00A74F06">
        <w:rPr>
          <w:b/>
          <w:bCs/>
        </w:rPr>
        <w:t xml:space="preserve">Proposal </w:t>
      </w:r>
      <w:r w:rsidR="004A0AAA">
        <w:rPr>
          <w:b/>
          <w:bCs/>
        </w:rPr>
        <w:t>6</w:t>
      </w:r>
      <w:r w:rsidRPr="00A74F06">
        <w:rPr>
          <w:b/>
          <w:bCs/>
        </w:rPr>
        <w:t>:</w:t>
      </w:r>
      <w:r>
        <w:t xml:space="preserve"> A UE may provide feedback to the gNB on the status of SCells (unknown vs known e.g.) upon the reception of MAC CE Scell activation command in which more than one Scell is requested for activation. </w:t>
      </w:r>
    </w:p>
    <w:p w14:paraId="03EBC9CC" w14:textId="77777777" w:rsidR="00DF2A34" w:rsidRDefault="00DF2A34" w:rsidP="007E74AD">
      <w:pPr>
        <w:pStyle w:val="CommentText"/>
      </w:pPr>
      <w:r>
        <w:t>To enable UE feedback on which SCells it plans to activate two possible methods can be employed:</w:t>
      </w:r>
    </w:p>
    <w:p w14:paraId="7C869492" w14:textId="38D3E6F3" w:rsidR="00DF2A34" w:rsidRDefault="00DF2A34" w:rsidP="00DF2A34">
      <w:pPr>
        <w:pStyle w:val="CommentText"/>
        <w:numPr>
          <w:ilvl w:val="0"/>
          <w:numId w:val="5"/>
        </w:numPr>
      </w:pPr>
      <w:r>
        <w:t>When an SCell is inactive, the cells are not considered in the HARQ codebook generation. To enable this early feedback from the UE, the HARQ</w:t>
      </w:r>
      <w:r w:rsidR="00315D9D">
        <w:t xml:space="preserve"> </w:t>
      </w:r>
      <w:r>
        <w:t>for the MAC-CE activati</w:t>
      </w:r>
      <w:r w:rsidR="00315D9D">
        <w:t>o</w:t>
      </w:r>
      <w:r>
        <w:t>n of more than one SCell should be allowed to include inactive SCells. For the HARQ of the MAC-CE activation of more than one SCell, a UE employs HARQ</w:t>
      </w:r>
      <w:r w:rsidR="00315D9D">
        <w:t xml:space="preserve"> </w:t>
      </w:r>
      <w:r>
        <w:t xml:space="preserve">codebook including all the to be activated SCells. A HARQ-ACK for a to be activated SCell will be interpreted by the serving cells as the UE can activate the to be activated SCell. A HARQ-NACK for a to be activated SCell shall be interpreted as the UE </w:t>
      </w:r>
      <w:proofErr w:type="gramStart"/>
      <w:r>
        <w:t>cant</w:t>
      </w:r>
      <w:proofErr w:type="gramEnd"/>
      <w:r>
        <w:t xml:space="preserve"> or wont activate the Scell.</w:t>
      </w:r>
    </w:p>
    <w:p w14:paraId="7CDC24D8" w14:textId="3044DED9" w:rsidR="00DF2A34" w:rsidRDefault="00DF2A34" w:rsidP="00900E21">
      <w:pPr>
        <w:pStyle w:val="CommentText"/>
        <w:numPr>
          <w:ilvl w:val="0"/>
          <w:numId w:val="5"/>
        </w:numPr>
      </w:pPr>
      <w:r>
        <w:t>Enable UE to report CQI for all the to be activated SCells upon reception of the MAC-CE command</w:t>
      </w:r>
      <w:r w:rsidR="00315D9D">
        <w:t xml:space="preserve">. The UE could report CQI=0 (or no CQI) for to-be activated </w:t>
      </w:r>
      <w:proofErr w:type="spellStart"/>
      <w:r w:rsidR="00315D9D">
        <w:t>SCells</w:t>
      </w:r>
      <w:proofErr w:type="spellEnd"/>
      <w:r w:rsidR="00315D9D">
        <w:t xml:space="preserve"> which it </w:t>
      </w:r>
      <w:proofErr w:type="gramStart"/>
      <w:r w:rsidR="00315D9D">
        <w:t>cant</w:t>
      </w:r>
      <w:proofErr w:type="gramEnd"/>
      <w:r w:rsidR="00315D9D">
        <w:t xml:space="preserve"> or will not activate. For to-be activated SCells which it plans to activate the UE could report CQI=1 (or CQI=0).</w:t>
      </w:r>
    </w:p>
    <w:p w14:paraId="02FB4C6C" w14:textId="77777777" w:rsidR="00B120FE" w:rsidRDefault="00B120FE" w:rsidP="00B120FE">
      <w:pPr>
        <w:pStyle w:val="CommentText"/>
        <w:spacing w:after="0"/>
        <w:ind w:left="284"/>
      </w:pPr>
      <w:r w:rsidRPr="00900E21">
        <w:rPr>
          <w:b/>
          <w:bCs/>
        </w:rPr>
        <w:t xml:space="preserve">Proposal </w:t>
      </w:r>
      <w:r>
        <w:rPr>
          <w:b/>
          <w:bCs/>
        </w:rPr>
        <w:t>7</w:t>
      </w:r>
      <w:r w:rsidRPr="00900E21">
        <w:rPr>
          <w:b/>
          <w:bCs/>
        </w:rPr>
        <w:t>:</w:t>
      </w:r>
      <w:r>
        <w:t xml:space="preserve"> </w:t>
      </w:r>
      <w:proofErr w:type="spellStart"/>
      <w:r>
        <w:t>Downselect</w:t>
      </w:r>
      <w:proofErr w:type="spellEnd"/>
      <w:r>
        <w:t xml:space="preserve"> and option for early UE feedback on which </w:t>
      </w:r>
      <w:proofErr w:type="spellStart"/>
      <w:r>
        <w:t>SCells</w:t>
      </w:r>
      <w:proofErr w:type="spellEnd"/>
      <w:r>
        <w:t xml:space="preserve"> the UE plans to activate: </w:t>
      </w:r>
    </w:p>
    <w:p w14:paraId="7DAF74F7" w14:textId="77777777" w:rsidR="00B120FE" w:rsidRDefault="00B120FE" w:rsidP="00B120FE">
      <w:pPr>
        <w:pStyle w:val="CommentText"/>
        <w:numPr>
          <w:ilvl w:val="0"/>
          <w:numId w:val="19"/>
        </w:numPr>
        <w:spacing w:after="0"/>
      </w:pPr>
      <w:r>
        <w:t xml:space="preserve">feedback is early L1 HARQ-ACK codebook based or </w:t>
      </w:r>
    </w:p>
    <w:p w14:paraId="4F272E9A" w14:textId="77777777" w:rsidR="00B120FE" w:rsidRDefault="00B120FE" w:rsidP="00B120FE">
      <w:pPr>
        <w:pStyle w:val="CommentText"/>
        <w:numPr>
          <w:ilvl w:val="0"/>
          <w:numId w:val="19"/>
        </w:numPr>
        <w:spacing w:after="0"/>
      </w:pPr>
      <w:r>
        <w:t>early CQI reporting.</w:t>
      </w:r>
    </w:p>
    <w:p w14:paraId="30121BB2" w14:textId="77777777" w:rsidR="00BA1142" w:rsidRDefault="00BA1142" w:rsidP="00900E21">
      <w:pPr>
        <w:pStyle w:val="CommentText"/>
      </w:pPr>
    </w:p>
    <w:p w14:paraId="10445A01" w14:textId="0C61D250" w:rsidR="00885580" w:rsidRDefault="007820D0" w:rsidP="00E26EF5">
      <w:pPr>
        <w:pStyle w:val="Heading1"/>
      </w:pPr>
      <w:r>
        <w:t>Conclusion</w:t>
      </w:r>
    </w:p>
    <w:p w14:paraId="1FCE075A" w14:textId="4830DCDA" w:rsidR="004A0AAA" w:rsidRDefault="004A0AAA" w:rsidP="004A0AAA">
      <w:r>
        <w:t>In this contribution, the following proposals and observations are made:</w:t>
      </w:r>
    </w:p>
    <w:p w14:paraId="1595760F" w14:textId="1A985FD2" w:rsidR="004A0AAA" w:rsidRDefault="004A0AAA" w:rsidP="004A0AAA">
      <w:pPr>
        <w:rPr>
          <w:u w:val="single"/>
        </w:rPr>
      </w:pPr>
      <w:r>
        <w:rPr>
          <w:u w:val="single"/>
        </w:rPr>
        <w:t>On QCL relation:</w:t>
      </w:r>
    </w:p>
    <w:p w14:paraId="4A62FB1B" w14:textId="77777777" w:rsidR="004A0AAA" w:rsidRPr="00C4183E" w:rsidRDefault="004A0AAA" w:rsidP="00BA1142">
      <w:pPr>
        <w:snapToGrid w:val="0"/>
        <w:ind w:left="284"/>
        <w:jc w:val="both"/>
        <w:rPr>
          <w:iCs/>
        </w:rPr>
      </w:pPr>
      <w:r w:rsidRPr="00C4183E">
        <w:rPr>
          <w:b/>
          <w:bCs/>
          <w:iCs/>
        </w:rPr>
        <w:t>Proposal 1</w:t>
      </w:r>
      <w:r w:rsidRPr="00C4183E">
        <w:rPr>
          <w:iCs/>
        </w:rPr>
        <w:t>: Support QCL Type: ‘</w:t>
      </w:r>
      <w:proofErr w:type="spellStart"/>
      <w:r w:rsidRPr="00C4183E">
        <w:rPr>
          <w:iCs/>
        </w:rPr>
        <w:t>typeC</w:t>
      </w:r>
      <w:proofErr w:type="spellEnd"/>
      <w:r w:rsidRPr="00C4183E">
        <w:rPr>
          <w:iCs/>
        </w:rPr>
        <w:t>’ with an SS/PBCH block and, when applicable, ‘</w:t>
      </w:r>
      <w:proofErr w:type="spellStart"/>
      <w:r w:rsidRPr="00C4183E">
        <w:rPr>
          <w:iCs/>
        </w:rPr>
        <w:t>typeD</w:t>
      </w:r>
      <w:proofErr w:type="spellEnd"/>
      <w:r w:rsidRPr="00C4183E">
        <w:rPr>
          <w:iCs/>
        </w:rPr>
        <w:t xml:space="preserve">’ with the same SS/PBCH block for the temporary RS in fast </w:t>
      </w:r>
      <w:proofErr w:type="spellStart"/>
      <w:r w:rsidRPr="00C4183E">
        <w:rPr>
          <w:iCs/>
        </w:rPr>
        <w:t>SCell</w:t>
      </w:r>
      <w:proofErr w:type="spellEnd"/>
      <w:r w:rsidRPr="00C4183E">
        <w:rPr>
          <w:iCs/>
        </w:rPr>
        <w:t xml:space="preserve"> activation procedure </w:t>
      </w:r>
    </w:p>
    <w:p w14:paraId="52481CD0" w14:textId="558BDBBE" w:rsidR="004A0AAA" w:rsidRDefault="004A0AAA" w:rsidP="004A0AAA">
      <w:pPr>
        <w:ind w:left="284"/>
        <w:rPr>
          <w:lang w:eastAsia="ja-JP"/>
        </w:rPr>
      </w:pPr>
      <w:r w:rsidRPr="00B12FB7">
        <w:rPr>
          <w:b/>
          <w:bCs/>
          <w:lang w:eastAsia="ja-JP"/>
        </w:rPr>
        <w:t xml:space="preserve">Proposal 2: </w:t>
      </w:r>
      <w:r>
        <w:rPr>
          <w:lang w:eastAsia="ja-JP"/>
        </w:rPr>
        <w:t xml:space="preserve">The QCL relation of the temporary RS for fast </w:t>
      </w:r>
      <w:proofErr w:type="spellStart"/>
      <w:r>
        <w:rPr>
          <w:lang w:eastAsia="ja-JP"/>
        </w:rPr>
        <w:t>SCell</w:t>
      </w:r>
      <w:proofErr w:type="spellEnd"/>
      <w:r>
        <w:rPr>
          <w:lang w:eastAsia="ja-JP"/>
        </w:rPr>
        <w:t xml:space="preserve"> application is valid until the first periodic CSI-RS for tracking has been transmitted, after which the temporary RS QCL relation is of no relevance.</w:t>
      </w:r>
    </w:p>
    <w:p w14:paraId="6C67869E" w14:textId="248FC3E2" w:rsidR="004A0AAA" w:rsidRDefault="004A0AAA" w:rsidP="00BA1142">
      <w:pPr>
        <w:overflowPunct/>
        <w:autoSpaceDE/>
        <w:autoSpaceDN/>
        <w:adjustRightInd/>
        <w:spacing w:after="0"/>
        <w:ind w:left="284"/>
        <w:textAlignment w:val="auto"/>
        <w:rPr>
          <w:lang w:eastAsia="ja-JP"/>
        </w:rPr>
      </w:pPr>
      <w:r w:rsidRPr="00C4183E">
        <w:rPr>
          <w:b/>
          <w:bCs/>
          <w:iCs/>
        </w:rPr>
        <w:t xml:space="preserve">Proposal </w:t>
      </w:r>
      <w:r>
        <w:rPr>
          <w:b/>
          <w:bCs/>
          <w:iCs/>
        </w:rPr>
        <w:t>3</w:t>
      </w:r>
      <w:r w:rsidRPr="00C4183E">
        <w:rPr>
          <w:iCs/>
        </w:rPr>
        <w:t xml:space="preserve">: The QCL source SSB can be in a different Cell than the </w:t>
      </w:r>
      <w:proofErr w:type="spellStart"/>
      <w:r w:rsidRPr="00C4183E">
        <w:rPr>
          <w:iCs/>
        </w:rPr>
        <w:t>SCell</w:t>
      </w:r>
      <w:proofErr w:type="spellEnd"/>
      <w:r w:rsidRPr="00C4183E">
        <w:rPr>
          <w:iCs/>
        </w:rPr>
        <w:t xml:space="preserve"> being activated </w:t>
      </w:r>
      <w:proofErr w:type="gramStart"/>
      <w:r w:rsidRPr="00C4183E">
        <w:rPr>
          <w:iCs/>
        </w:rPr>
        <w:t>as long as</w:t>
      </w:r>
      <w:proofErr w:type="gramEnd"/>
      <w:r w:rsidRPr="00C4183E">
        <w:rPr>
          <w:iCs/>
        </w:rPr>
        <w:t xml:space="preserve"> the two cells are in the same frequency band</w:t>
      </w:r>
      <w:r>
        <w:rPr>
          <w:iCs/>
        </w:rPr>
        <w:t>.</w:t>
      </w:r>
    </w:p>
    <w:p w14:paraId="7179E588" w14:textId="77777777" w:rsidR="004A0AAA" w:rsidRPr="00B12FB7" w:rsidRDefault="004A0AAA" w:rsidP="00BA1142">
      <w:pPr>
        <w:ind w:left="284"/>
        <w:rPr>
          <w:lang w:eastAsia="ja-JP"/>
        </w:rPr>
      </w:pPr>
    </w:p>
    <w:p w14:paraId="62A0B595" w14:textId="285643AD" w:rsidR="004A0AAA" w:rsidRDefault="004A0AAA" w:rsidP="004A0AAA">
      <w:pPr>
        <w:rPr>
          <w:u w:val="single"/>
        </w:rPr>
      </w:pPr>
      <w:r w:rsidRPr="00BA1142">
        <w:rPr>
          <w:u w:val="single"/>
        </w:rPr>
        <w:t>On CSI reporting</w:t>
      </w:r>
      <w:r>
        <w:rPr>
          <w:u w:val="single"/>
        </w:rPr>
        <w:t xml:space="preserve"> for an </w:t>
      </w:r>
      <w:proofErr w:type="spellStart"/>
      <w:r>
        <w:rPr>
          <w:u w:val="single"/>
        </w:rPr>
        <w:t>SCell</w:t>
      </w:r>
      <w:proofErr w:type="spellEnd"/>
      <w:r>
        <w:rPr>
          <w:u w:val="single"/>
        </w:rPr>
        <w:t xml:space="preserve"> being activated</w:t>
      </w:r>
    </w:p>
    <w:p w14:paraId="0E0A0632" w14:textId="77777777" w:rsidR="004A0AAA" w:rsidRDefault="004A0AAA" w:rsidP="00BA1142">
      <w:pPr>
        <w:ind w:left="284"/>
      </w:pPr>
      <w:r w:rsidRPr="004A5647">
        <w:rPr>
          <w:b/>
        </w:rPr>
        <w:t xml:space="preserve">Proposal </w:t>
      </w:r>
      <w:r>
        <w:rPr>
          <w:b/>
        </w:rPr>
        <w:t>4</w:t>
      </w:r>
      <w:r w:rsidRPr="004A5647">
        <w:rPr>
          <w:b/>
        </w:rPr>
        <w:t>:</w:t>
      </w:r>
      <w:r w:rsidRPr="004A5647">
        <w:t xml:space="preserve"> </w:t>
      </w:r>
      <w:proofErr w:type="spellStart"/>
      <w:r w:rsidRPr="001A5E2A">
        <w:t>gNB</w:t>
      </w:r>
      <w:proofErr w:type="spellEnd"/>
      <w:r w:rsidRPr="001A5E2A">
        <w:t xml:space="preserve"> can schedule the UE with PDSCH immediately after </w:t>
      </w:r>
      <w:r>
        <w:t xml:space="preserve">the first </w:t>
      </w:r>
      <w:r w:rsidRPr="004A5647">
        <w:t>CSI reporting</w:t>
      </w:r>
      <w:r>
        <w:t xml:space="preserve"> including CQI</w:t>
      </w:r>
      <w:r w:rsidRPr="004A5647">
        <w:t xml:space="preserve"> </w:t>
      </w:r>
      <w:r>
        <w:t xml:space="preserve">or RSRP feedback </w:t>
      </w:r>
      <w:r w:rsidRPr="004A5647">
        <w:t xml:space="preserve">based on TRS employed for fast </w:t>
      </w:r>
      <w:proofErr w:type="spellStart"/>
      <w:r w:rsidRPr="004A5647">
        <w:t>Scell</w:t>
      </w:r>
      <w:proofErr w:type="spellEnd"/>
      <w:r w:rsidRPr="004A5647">
        <w:t xml:space="preserve"> activation</w:t>
      </w:r>
      <w:r>
        <w:t>.</w:t>
      </w:r>
    </w:p>
    <w:p w14:paraId="5824BBB4" w14:textId="77777777" w:rsidR="004A0AAA" w:rsidRDefault="004A0AAA" w:rsidP="00BA1142">
      <w:pPr>
        <w:ind w:left="284"/>
      </w:pPr>
      <w:r w:rsidRPr="7B10EE84">
        <w:rPr>
          <w:b/>
          <w:bCs/>
        </w:rPr>
        <w:t xml:space="preserve">Proposal </w:t>
      </w:r>
      <w:r>
        <w:rPr>
          <w:b/>
          <w:bCs/>
        </w:rPr>
        <w:t>5</w:t>
      </w:r>
      <w:r w:rsidRPr="7B10EE84">
        <w:rPr>
          <w:b/>
          <w:bCs/>
        </w:rPr>
        <w:t xml:space="preserve">: </w:t>
      </w:r>
      <w:r>
        <w:t xml:space="preserve">The UE should consider the MAC-CE activation of an </w:t>
      </w:r>
      <w:proofErr w:type="spellStart"/>
      <w:r>
        <w:t>SCell</w:t>
      </w:r>
      <w:proofErr w:type="spellEnd"/>
      <w:r>
        <w:t xml:space="preserve"> as a trigger for a preconfigured SP-CSI reporting for that cell.</w:t>
      </w:r>
    </w:p>
    <w:p w14:paraId="106F0470" w14:textId="4091AC96" w:rsidR="004A0AAA" w:rsidRDefault="004A0AAA" w:rsidP="004A0AAA">
      <w:pPr>
        <w:rPr>
          <w:u w:val="single"/>
        </w:rPr>
      </w:pPr>
      <w:r>
        <w:rPr>
          <w:u w:val="single"/>
        </w:rPr>
        <w:t>On h</w:t>
      </w:r>
      <w:r w:rsidRPr="004A0AAA">
        <w:rPr>
          <w:u w:val="single"/>
        </w:rPr>
        <w:t>andling of known/unknown cells</w:t>
      </w:r>
    </w:p>
    <w:p w14:paraId="0F58742B" w14:textId="112CFF5A" w:rsidR="004A0AAA" w:rsidRDefault="004A0AAA" w:rsidP="00BA1142">
      <w:pPr>
        <w:pStyle w:val="CommentText"/>
        <w:ind w:left="284"/>
      </w:pPr>
      <w:r w:rsidRPr="00A74F06">
        <w:rPr>
          <w:b/>
          <w:bCs/>
        </w:rPr>
        <w:t>Observation:</w:t>
      </w:r>
      <w:r>
        <w:t xml:space="preserve"> For a cell to be in known status, as stated above a valid measurement report needs to be provided in the period of </w:t>
      </w:r>
      <w:proofErr w:type="gramStart"/>
      <w:r>
        <w:t>max(</w:t>
      </w:r>
      <w:proofErr w:type="gramEnd"/>
      <w:r>
        <w:t>5*</w:t>
      </w:r>
      <w:proofErr w:type="spellStart"/>
      <w:r>
        <w:t>measCycleScell</w:t>
      </w:r>
      <w:proofErr w:type="spellEnd"/>
      <w:r>
        <w:t xml:space="preserve">, 5 DRX Cycles). Providing a framework via which UE can provide feedback on deactivated or to-be activated </w:t>
      </w:r>
      <w:proofErr w:type="spellStart"/>
      <w:r>
        <w:t>SCell</w:t>
      </w:r>
      <w:proofErr w:type="spellEnd"/>
      <w:r>
        <w:t xml:space="preserve"> status would enable also to relax </w:t>
      </w:r>
      <w:proofErr w:type="spellStart"/>
      <w:r>
        <w:t>SCell</w:t>
      </w:r>
      <w:proofErr w:type="spellEnd"/>
      <w:r>
        <w:t xml:space="preserve"> measurements and reporting further improving UE battery life savings.</w:t>
      </w:r>
    </w:p>
    <w:p w14:paraId="4F6D3C95" w14:textId="77777777" w:rsidR="004A0AAA" w:rsidRDefault="004A0AAA" w:rsidP="00BA1142">
      <w:pPr>
        <w:pStyle w:val="CommentText"/>
        <w:ind w:left="284"/>
      </w:pPr>
      <w:r w:rsidRPr="00A74F06">
        <w:rPr>
          <w:b/>
          <w:bCs/>
        </w:rPr>
        <w:t xml:space="preserve">Proposal </w:t>
      </w:r>
      <w:r>
        <w:rPr>
          <w:b/>
          <w:bCs/>
        </w:rPr>
        <w:t>6</w:t>
      </w:r>
      <w:r w:rsidRPr="00A74F06">
        <w:rPr>
          <w:b/>
          <w:bCs/>
        </w:rPr>
        <w:t>:</w:t>
      </w:r>
      <w:r>
        <w:t xml:space="preserve"> A UE may provide feedback to the </w:t>
      </w:r>
      <w:proofErr w:type="spellStart"/>
      <w:r>
        <w:t>gNB</w:t>
      </w:r>
      <w:proofErr w:type="spellEnd"/>
      <w:r>
        <w:t xml:space="preserve"> on the status of </w:t>
      </w:r>
      <w:proofErr w:type="spellStart"/>
      <w:r>
        <w:t>SCells</w:t>
      </w:r>
      <w:proofErr w:type="spellEnd"/>
      <w:r>
        <w:t xml:space="preserve"> (unknown vs known e.g.) upon the reception of MAC CE </w:t>
      </w:r>
      <w:proofErr w:type="spellStart"/>
      <w:r>
        <w:t>Scell</w:t>
      </w:r>
      <w:proofErr w:type="spellEnd"/>
      <w:r>
        <w:t xml:space="preserve"> activation command in which more than one </w:t>
      </w:r>
      <w:proofErr w:type="spellStart"/>
      <w:r>
        <w:t>Scell</w:t>
      </w:r>
      <w:proofErr w:type="spellEnd"/>
      <w:r>
        <w:t xml:space="preserve"> is requested for activation. </w:t>
      </w:r>
    </w:p>
    <w:p w14:paraId="39F55EF6" w14:textId="77777777" w:rsidR="00B120FE" w:rsidRDefault="004A0AAA" w:rsidP="00B120FE">
      <w:pPr>
        <w:pStyle w:val="CommentText"/>
        <w:spacing w:after="0"/>
        <w:ind w:left="284"/>
      </w:pPr>
      <w:r w:rsidRPr="00900E21">
        <w:rPr>
          <w:b/>
          <w:bCs/>
        </w:rPr>
        <w:t xml:space="preserve">Proposal </w:t>
      </w:r>
      <w:r>
        <w:rPr>
          <w:b/>
          <w:bCs/>
        </w:rPr>
        <w:t>7</w:t>
      </w:r>
      <w:r w:rsidRPr="00900E21">
        <w:rPr>
          <w:b/>
          <w:bCs/>
        </w:rPr>
        <w:t>:</w:t>
      </w:r>
      <w:r>
        <w:t xml:space="preserve"> </w:t>
      </w:r>
      <w:proofErr w:type="spellStart"/>
      <w:r>
        <w:t>Downselect</w:t>
      </w:r>
      <w:proofErr w:type="spellEnd"/>
      <w:r>
        <w:t xml:space="preserve"> and option for early UE feedback on which </w:t>
      </w:r>
      <w:proofErr w:type="spellStart"/>
      <w:r>
        <w:t>SCells</w:t>
      </w:r>
      <w:proofErr w:type="spellEnd"/>
      <w:r>
        <w:t xml:space="preserve"> the UE plans to activate: </w:t>
      </w:r>
    </w:p>
    <w:p w14:paraId="254A23B9" w14:textId="16213ADC" w:rsidR="00B120FE" w:rsidRDefault="004A0AAA" w:rsidP="00B120FE">
      <w:pPr>
        <w:pStyle w:val="CommentText"/>
        <w:numPr>
          <w:ilvl w:val="0"/>
          <w:numId w:val="20"/>
        </w:numPr>
        <w:spacing w:after="0"/>
      </w:pPr>
      <w:r>
        <w:t xml:space="preserve">feedback is early L1 HARQ-ACK codebook based or </w:t>
      </w:r>
    </w:p>
    <w:p w14:paraId="2506C24B" w14:textId="50F902B5" w:rsidR="004A0AAA" w:rsidRDefault="004A0AAA" w:rsidP="00B120FE">
      <w:pPr>
        <w:pStyle w:val="CommentText"/>
        <w:numPr>
          <w:ilvl w:val="0"/>
          <w:numId w:val="20"/>
        </w:numPr>
        <w:spacing w:after="0"/>
      </w:pPr>
      <w:r>
        <w:t>early CQI reporting.</w:t>
      </w:r>
    </w:p>
    <w:p w14:paraId="782A0486" w14:textId="77777777" w:rsidR="004A0AAA" w:rsidRPr="00BA1142" w:rsidRDefault="004A0AAA" w:rsidP="00BA1142">
      <w:pPr>
        <w:pStyle w:val="CommentText"/>
        <w:ind w:left="284"/>
      </w:pPr>
    </w:p>
    <w:p w14:paraId="53CD9119" w14:textId="5206E1F5" w:rsidR="00885580" w:rsidRDefault="00885580" w:rsidP="00885580">
      <w:pPr>
        <w:pStyle w:val="Heading1"/>
        <w:numPr>
          <w:ilvl w:val="0"/>
          <w:numId w:val="0"/>
        </w:numPr>
      </w:pPr>
      <w:r>
        <w:t>References</w:t>
      </w:r>
    </w:p>
    <w:bookmarkStart w:id="2" w:name="_Ref534191929"/>
    <w:bookmarkStart w:id="3" w:name="_Ref521401214"/>
    <w:p w14:paraId="56DD1C6C" w14:textId="3A52EDF9" w:rsidR="003B5A19" w:rsidRDefault="003B5A19" w:rsidP="009C3637">
      <w:pPr>
        <w:numPr>
          <w:ilvl w:val="0"/>
          <w:numId w:val="4"/>
        </w:numPr>
        <w:overflowPunct/>
        <w:autoSpaceDE/>
        <w:autoSpaceDN/>
        <w:adjustRightInd/>
        <w:spacing w:after="0"/>
        <w:textAlignment w:val="auto"/>
      </w:pPr>
      <w:r>
        <w:fldChar w:fldCharType="begin"/>
      </w:r>
      <w:r>
        <w:instrText xml:space="preserve"> HYPERLINK "https://www.3gpp.org/ftp/tsg_ran/TSG_RAN/TSGR_88e/Docs/RP-201040.zip" </w:instrText>
      </w:r>
      <w:r>
        <w:fldChar w:fldCharType="separate"/>
      </w:r>
      <w:r w:rsidRPr="000243E4">
        <w:rPr>
          <w:rStyle w:val="Hyperlink"/>
        </w:rPr>
        <w:t>RP-201040</w:t>
      </w:r>
      <w:r>
        <w:fldChar w:fldCharType="end"/>
      </w:r>
      <w:r w:rsidRPr="009A0602">
        <w:t>, “</w:t>
      </w:r>
      <w:r w:rsidRPr="009A0602">
        <w:rPr>
          <w:i/>
        </w:rPr>
        <w:t>Revised WID on Further Multi-RAT Dual-Connectivity enhancements</w:t>
      </w:r>
      <w:r w:rsidRPr="009A0602">
        <w:t xml:space="preserve">”, </w:t>
      </w:r>
      <w:bookmarkEnd w:id="2"/>
      <w:r w:rsidRPr="009A0602">
        <w:t>Huawei</w:t>
      </w:r>
      <w:bookmarkEnd w:id="3"/>
    </w:p>
    <w:p w14:paraId="1A802E18" w14:textId="250B9386" w:rsidR="00B62E8A" w:rsidRDefault="003D2554" w:rsidP="009C3637">
      <w:pPr>
        <w:numPr>
          <w:ilvl w:val="0"/>
          <w:numId w:val="4"/>
        </w:numPr>
        <w:overflowPunct/>
        <w:autoSpaceDE/>
        <w:autoSpaceDN/>
        <w:adjustRightInd/>
        <w:spacing w:after="0"/>
        <w:textAlignment w:val="auto"/>
      </w:pPr>
      <w:hyperlink r:id="rId16" w:history="1">
        <w:r w:rsidR="00B62E8A" w:rsidRPr="00B62E8A">
          <w:rPr>
            <w:rStyle w:val="Hyperlink"/>
          </w:rPr>
          <w:t>R1-2106148</w:t>
        </w:r>
      </w:hyperlink>
      <w:r w:rsidR="00B62E8A">
        <w:t>,</w:t>
      </w:r>
      <w:r w:rsidR="00B62E8A" w:rsidRPr="00B62E8A">
        <w:tab/>
      </w:r>
      <w:r w:rsidR="00B62E8A">
        <w:t xml:space="preserve"> “</w:t>
      </w:r>
      <w:r w:rsidR="00B62E8A" w:rsidRPr="00B62E8A">
        <w:rPr>
          <w:i/>
          <w:iCs/>
        </w:rPr>
        <w:t>Summary#2 of efficient SCell activation/de-activation mechanism of NR CA</w:t>
      </w:r>
      <w:r w:rsidR="00B62E8A">
        <w:t xml:space="preserve">”, </w:t>
      </w:r>
      <w:r w:rsidR="00B62E8A" w:rsidRPr="00B62E8A">
        <w:t>Moderator (Huawei)</w:t>
      </w:r>
    </w:p>
    <w:p w14:paraId="600E4653" w14:textId="3CA4A9FE" w:rsidR="003D4DA4" w:rsidRPr="00F34043" w:rsidRDefault="003D2554" w:rsidP="009C3637">
      <w:pPr>
        <w:numPr>
          <w:ilvl w:val="0"/>
          <w:numId w:val="4"/>
        </w:numPr>
        <w:overflowPunct/>
        <w:autoSpaceDE/>
        <w:autoSpaceDN/>
        <w:adjustRightInd/>
        <w:spacing w:after="0"/>
        <w:textAlignment w:val="auto"/>
      </w:pPr>
      <w:hyperlink r:id="rId17" w:tgtFrame="_blank" w:history="1">
        <w:r w:rsidR="003D4DA4" w:rsidRPr="00F34043">
          <w:rPr>
            <w:rStyle w:val="normaltextrun"/>
            <w:rFonts w:cs="Arial"/>
            <w:color w:val="124191"/>
            <w:u w:val="single"/>
          </w:rPr>
          <w:t>R4-2105799</w:t>
        </w:r>
      </w:hyperlink>
      <w:r w:rsidR="003D4DA4" w:rsidRPr="00F34043">
        <w:rPr>
          <w:rStyle w:val="eop"/>
          <w:rFonts w:cs="Arial"/>
        </w:rPr>
        <w:t>/</w:t>
      </w:r>
      <w:r w:rsidR="003D4DA4" w:rsidRPr="00F34043">
        <w:t>R1-2104170, “</w:t>
      </w:r>
      <w:r w:rsidR="003D4DA4" w:rsidRPr="00F34043">
        <w:rPr>
          <w:i/>
        </w:rPr>
        <w:t>Reply LS on temporary RS for efficient SCell activation in NR CA</w:t>
      </w:r>
      <w:r w:rsidR="003D4DA4" w:rsidRPr="00F34043">
        <w:t>”, RAN4</w:t>
      </w:r>
    </w:p>
    <w:p w14:paraId="4F02C3EA" w14:textId="77777777" w:rsidR="00D41BE4" w:rsidRDefault="003D2554" w:rsidP="009C3637">
      <w:pPr>
        <w:numPr>
          <w:ilvl w:val="0"/>
          <w:numId w:val="4"/>
        </w:numPr>
        <w:overflowPunct/>
        <w:autoSpaceDE/>
        <w:autoSpaceDN/>
        <w:adjustRightInd/>
        <w:spacing w:after="0"/>
        <w:textAlignment w:val="auto"/>
      </w:pPr>
      <w:hyperlink r:id="rId18" w:tgtFrame="_blank" w:history="1">
        <w:r w:rsidR="001E1CD9" w:rsidRPr="00F34043">
          <w:rPr>
            <w:rStyle w:val="normaltextrun"/>
            <w:rFonts w:cs="Arial"/>
            <w:color w:val="124191"/>
            <w:u w:val="single"/>
          </w:rPr>
          <w:t>R4-2106427</w:t>
        </w:r>
      </w:hyperlink>
      <w:r w:rsidR="001E1CD9" w:rsidRPr="00F34043">
        <w:rPr>
          <w:rStyle w:val="eop"/>
          <w:rFonts w:cs="Arial"/>
        </w:rPr>
        <w:t>/</w:t>
      </w:r>
      <w:r w:rsidR="001E1CD9" w:rsidRPr="00F34043">
        <w:t>R1-2108364, “</w:t>
      </w:r>
      <w:r w:rsidR="001E1CD9" w:rsidRPr="00F34043">
        <w:rPr>
          <w:i/>
        </w:rPr>
        <w:t>Reply LS on temporary RS for efficient SCell activation in NR CA</w:t>
      </w:r>
      <w:r w:rsidR="001E1CD9" w:rsidRPr="00F34043">
        <w:t>”, RAN4</w:t>
      </w:r>
    </w:p>
    <w:p w14:paraId="39CE3321" w14:textId="7893892F" w:rsidR="00D41BE4" w:rsidRPr="00D41BE4" w:rsidRDefault="007D461E" w:rsidP="009C3637">
      <w:pPr>
        <w:numPr>
          <w:ilvl w:val="0"/>
          <w:numId w:val="4"/>
        </w:numPr>
        <w:overflowPunct/>
        <w:autoSpaceDE/>
        <w:autoSpaceDN/>
        <w:adjustRightInd/>
        <w:spacing w:after="0"/>
        <w:textAlignment w:val="auto"/>
      </w:pPr>
      <w:r w:rsidRPr="007D461E">
        <w:t>RAN1 Chair’s Notes</w:t>
      </w:r>
      <w:r>
        <w:t xml:space="preserve"> V23, RAN1#106</w:t>
      </w:r>
    </w:p>
    <w:p w14:paraId="48CBFBDF" w14:textId="14F091D5" w:rsidR="000C5B5B" w:rsidRDefault="003D2554" w:rsidP="009C3637">
      <w:pPr>
        <w:numPr>
          <w:ilvl w:val="0"/>
          <w:numId w:val="4"/>
        </w:numPr>
        <w:overflowPunct/>
        <w:autoSpaceDE/>
        <w:autoSpaceDN/>
        <w:adjustRightInd/>
        <w:spacing w:after="0"/>
        <w:textAlignment w:val="auto"/>
        <w:rPr>
          <w:lang w:val="en-US"/>
        </w:rPr>
      </w:pPr>
      <w:hyperlink r:id="rId19" w:history="1">
        <w:r w:rsidR="00D41BE4" w:rsidRPr="00D41BE4">
          <w:rPr>
            <w:rStyle w:val="Hyperlink"/>
            <w:lang w:val="en-US"/>
          </w:rPr>
          <w:t>R1-2108381</w:t>
        </w:r>
      </w:hyperlink>
      <w:r w:rsidR="00D41BE4" w:rsidRPr="00D41BE4">
        <w:rPr>
          <w:lang w:val="en-US"/>
        </w:rPr>
        <w:tab/>
        <w:t>Summary#4 of efficient SCell activation/de-activation mechanism of NR CA</w:t>
      </w:r>
      <w:r w:rsidR="00D41BE4" w:rsidRPr="00D41BE4">
        <w:rPr>
          <w:lang w:val="en-US"/>
        </w:rPr>
        <w:tab/>
        <w:t>Moderator (Huawei)</w:t>
      </w:r>
    </w:p>
    <w:p w14:paraId="18D47BCC" w14:textId="374AD420" w:rsidR="009C3637" w:rsidRDefault="003D2554" w:rsidP="009C3637">
      <w:pPr>
        <w:numPr>
          <w:ilvl w:val="0"/>
          <w:numId w:val="4"/>
        </w:numPr>
        <w:overflowPunct/>
        <w:autoSpaceDE/>
        <w:autoSpaceDN/>
        <w:adjustRightInd/>
        <w:spacing w:after="0"/>
        <w:textAlignment w:val="auto"/>
        <w:rPr>
          <w:lang w:val="en-US"/>
        </w:rPr>
      </w:pPr>
      <w:hyperlink r:id="rId20" w:history="1">
        <w:r w:rsidR="009C3637">
          <w:rPr>
            <w:rStyle w:val="Hyperlink"/>
            <w:lang w:val="en-US"/>
          </w:rPr>
          <w:t>R1-2110657</w:t>
        </w:r>
      </w:hyperlink>
      <w:r w:rsidR="009C3637" w:rsidRPr="00D41BE4">
        <w:rPr>
          <w:lang w:val="en-US"/>
        </w:rPr>
        <w:tab/>
        <w:t>Summary#4 of efficient SCell activation/de-activation mechanism of NR CA</w:t>
      </w:r>
      <w:r w:rsidR="009C3637" w:rsidRPr="00D41BE4">
        <w:rPr>
          <w:lang w:val="en-US"/>
        </w:rPr>
        <w:tab/>
        <w:t>Moderator (Huawei)</w:t>
      </w:r>
    </w:p>
    <w:p w14:paraId="6C175BBD" w14:textId="77777777" w:rsidR="009C3637" w:rsidRPr="00D41BE4" w:rsidRDefault="009C3637" w:rsidP="009C3637">
      <w:pPr>
        <w:overflowPunct/>
        <w:autoSpaceDE/>
        <w:autoSpaceDN/>
        <w:adjustRightInd/>
        <w:spacing w:after="0" w:line="259" w:lineRule="auto"/>
        <w:ind w:left="360"/>
        <w:textAlignment w:val="auto"/>
        <w:rPr>
          <w:lang w:val="en-US"/>
        </w:rPr>
      </w:pPr>
    </w:p>
    <w:sectPr w:rsidR="009C3637" w:rsidRPr="00D41BE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E7009C" w14:textId="77777777" w:rsidR="003D2554" w:rsidRDefault="003D2554">
      <w:r>
        <w:separator/>
      </w:r>
    </w:p>
  </w:endnote>
  <w:endnote w:type="continuationSeparator" w:id="0">
    <w:p w14:paraId="00C96D5B" w14:textId="77777777" w:rsidR="003D2554" w:rsidRDefault="003D2554">
      <w:r>
        <w:continuationSeparator/>
      </w:r>
    </w:p>
  </w:endnote>
  <w:endnote w:type="continuationNotice" w:id="1">
    <w:p w14:paraId="04BF994E" w14:textId="77777777" w:rsidR="003D2554" w:rsidRDefault="003D25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A28132" w14:textId="77777777" w:rsidR="003D2554" w:rsidRDefault="003D2554">
      <w:r>
        <w:separator/>
      </w:r>
    </w:p>
  </w:footnote>
  <w:footnote w:type="continuationSeparator" w:id="0">
    <w:p w14:paraId="49D9F59E" w14:textId="77777777" w:rsidR="003D2554" w:rsidRDefault="003D2554">
      <w:r>
        <w:continuationSeparator/>
      </w:r>
    </w:p>
  </w:footnote>
  <w:footnote w:type="continuationNotice" w:id="1">
    <w:p w14:paraId="12D7CFD0" w14:textId="77777777" w:rsidR="003D2554" w:rsidRDefault="003D25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901F7"/>
    <w:multiLevelType w:val="hybridMultilevel"/>
    <w:tmpl w:val="310273EA"/>
    <w:lvl w:ilvl="0" w:tplc="040B0011">
      <w:start w:val="1"/>
      <w:numFmt w:val="decimal"/>
      <w:lvlText w:val="%1)"/>
      <w:lvlJc w:val="left"/>
      <w:pPr>
        <w:ind w:left="1004" w:hanging="360"/>
      </w:pPr>
    </w:lvl>
    <w:lvl w:ilvl="1" w:tplc="040B0011">
      <w:start w:val="1"/>
      <w:numFmt w:val="decimal"/>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6685F"/>
    <w:multiLevelType w:val="hybridMultilevel"/>
    <w:tmpl w:val="310273EA"/>
    <w:lvl w:ilvl="0" w:tplc="040B0011">
      <w:start w:val="1"/>
      <w:numFmt w:val="decimal"/>
      <w:lvlText w:val="%1)"/>
      <w:lvlJc w:val="left"/>
      <w:pPr>
        <w:ind w:left="1004" w:hanging="360"/>
      </w:pPr>
    </w:lvl>
    <w:lvl w:ilvl="1" w:tplc="040B0011">
      <w:start w:val="1"/>
      <w:numFmt w:val="decimal"/>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0EA92B1B"/>
    <w:multiLevelType w:val="hybridMultilevel"/>
    <w:tmpl w:val="E5DA74D8"/>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6D5419"/>
    <w:multiLevelType w:val="hybridMultilevel"/>
    <w:tmpl w:val="0F520A6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045692"/>
    <w:multiLevelType w:val="hybridMultilevel"/>
    <w:tmpl w:val="CC3463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363FEF"/>
    <w:multiLevelType w:val="hybridMultilevel"/>
    <w:tmpl w:val="0AD28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5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D0333A"/>
    <w:multiLevelType w:val="hybridMultilevel"/>
    <w:tmpl w:val="02665A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EA2630"/>
    <w:multiLevelType w:val="hybridMultilevel"/>
    <w:tmpl w:val="5EF428F8"/>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1C403C4"/>
    <w:multiLevelType w:val="hybridMultilevel"/>
    <w:tmpl w:val="27B6E706"/>
    <w:lvl w:ilvl="0" w:tplc="7A84A7BC">
      <w:start w:val="1"/>
      <w:numFmt w:val="decimal"/>
      <w:lvlText w:val="%1."/>
      <w:lvlJc w:val="left"/>
      <w:pPr>
        <w:ind w:left="720" w:hanging="360"/>
      </w:pPr>
      <w:rPr>
        <w:rFonts w:hint="default"/>
      </w:rPr>
    </w:lvl>
    <w:lvl w:ilvl="1" w:tplc="6F50A836">
      <w:start w:val="1"/>
      <w:numFmt w:val="decimal"/>
      <w:lvlText w:val="%2)"/>
      <w:lvlJc w:val="left"/>
      <w:pPr>
        <w:ind w:left="1140" w:hanging="360"/>
      </w:pPr>
      <w:rPr>
        <w:rFonts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53A4D0E"/>
    <w:multiLevelType w:val="hybridMultilevel"/>
    <w:tmpl w:val="6C92B898"/>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D54E91"/>
    <w:multiLevelType w:val="hybridMultilevel"/>
    <w:tmpl w:val="B5CE4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F2E7F1B"/>
    <w:multiLevelType w:val="hybridMultilevel"/>
    <w:tmpl w:val="17021A24"/>
    <w:lvl w:ilvl="0" w:tplc="040B0011">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9"/>
  </w:num>
  <w:num w:numId="2">
    <w:abstractNumId w:val="10"/>
  </w:num>
  <w:num w:numId="3">
    <w:abstractNumId w:val="1"/>
  </w:num>
  <w:num w:numId="4">
    <w:abstractNumId w:val="6"/>
  </w:num>
  <w:num w:numId="5">
    <w:abstractNumId w:val="5"/>
  </w:num>
  <w:num w:numId="6">
    <w:abstractNumId w:val="17"/>
  </w:num>
  <w:num w:numId="7">
    <w:abstractNumId w:val="14"/>
  </w:num>
  <w:num w:numId="8">
    <w:abstractNumId w:val="3"/>
  </w:num>
  <w:num w:numId="9">
    <w:abstractNumId w:val="13"/>
  </w:num>
  <w:num w:numId="10">
    <w:abstractNumId w:val="4"/>
  </w:num>
  <w:num w:numId="11">
    <w:abstractNumId w:val="12"/>
  </w:num>
  <w:num w:numId="12">
    <w:abstractNumId w:val="16"/>
  </w:num>
  <w:num w:numId="13">
    <w:abstractNumId w:val="11"/>
  </w:num>
  <w:num w:numId="14">
    <w:abstractNumId w:val="7"/>
  </w:num>
  <w:num w:numId="15">
    <w:abstractNumId w:val="17"/>
  </w:num>
  <w:num w:numId="16">
    <w:abstractNumId w:val="8"/>
  </w:num>
  <w:num w:numId="17">
    <w:abstractNumId w:val="15"/>
  </w:num>
  <w:num w:numId="18">
    <w:abstractNumId w:val="18"/>
  </w:num>
  <w:num w:numId="19">
    <w:abstractNumId w:val="0"/>
  </w:num>
  <w:num w:numId="20">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33E"/>
    <w:rsid w:val="00001216"/>
    <w:rsid w:val="0000159F"/>
    <w:rsid w:val="00003E20"/>
    <w:rsid w:val="00004514"/>
    <w:rsid w:val="00004AC8"/>
    <w:rsid w:val="000053BA"/>
    <w:rsid w:val="00006055"/>
    <w:rsid w:val="00006AD4"/>
    <w:rsid w:val="00006CB9"/>
    <w:rsid w:val="000074C4"/>
    <w:rsid w:val="000079A6"/>
    <w:rsid w:val="0001081C"/>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0FBA"/>
    <w:rsid w:val="0004132D"/>
    <w:rsid w:val="00041933"/>
    <w:rsid w:val="00041C9D"/>
    <w:rsid w:val="00043377"/>
    <w:rsid w:val="00044313"/>
    <w:rsid w:val="00044CFA"/>
    <w:rsid w:val="00044F20"/>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60C94"/>
    <w:rsid w:val="00060D8E"/>
    <w:rsid w:val="00062159"/>
    <w:rsid w:val="00063D9E"/>
    <w:rsid w:val="00064AD3"/>
    <w:rsid w:val="00065088"/>
    <w:rsid w:val="000652D3"/>
    <w:rsid w:val="00065457"/>
    <w:rsid w:val="000654A0"/>
    <w:rsid w:val="000655B7"/>
    <w:rsid w:val="00065E94"/>
    <w:rsid w:val="00066639"/>
    <w:rsid w:val="00066719"/>
    <w:rsid w:val="00067F8D"/>
    <w:rsid w:val="000701AD"/>
    <w:rsid w:val="000707CA"/>
    <w:rsid w:val="00070D21"/>
    <w:rsid w:val="000717FB"/>
    <w:rsid w:val="000719BF"/>
    <w:rsid w:val="00071BDA"/>
    <w:rsid w:val="0007208A"/>
    <w:rsid w:val="0007213C"/>
    <w:rsid w:val="00072BBA"/>
    <w:rsid w:val="00072FF5"/>
    <w:rsid w:val="000730DC"/>
    <w:rsid w:val="00075965"/>
    <w:rsid w:val="00075FDA"/>
    <w:rsid w:val="00076386"/>
    <w:rsid w:val="00076D82"/>
    <w:rsid w:val="00081332"/>
    <w:rsid w:val="00081EC2"/>
    <w:rsid w:val="00082154"/>
    <w:rsid w:val="00083800"/>
    <w:rsid w:val="00084A65"/>
    <w:rsid w:val="0008559A"/>
    <w:rsid w:val="00086E9D"/>
    <w:rsid w:val="000902C2"/>
    <w:rsid w:val="00091A92"/>
    <w:rsid w:val="00093C49"/>
    <w:rsid w:val="00095A80"/>
    <w:rsid w:val="000973E1"/>
    <w:rsid w:val="000A0565"/>
    <w:rsid w:val="000A1402"/>
    <w:rsid w:val="000A1F9F"/>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5EC"/>
    <w:rsid w:val="000B5AC9"/>
    <w:rsid w:val="000B5F0A"/>
    <w:rsid w:val="000B6D65"/>
    <w:rsid w:val="000B720C"/>
    <w:rsid w:val="000B743C"/>
    <w:rsid w:val="000C006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3A9"/>
    <w:rsid w:val="000D584F"/>
    <w:rsid w:val="000D76BC"/>
    <w:rsid w:val="000D7750"/>
    <w:rsid w:val="000E071E"/>
    <w:rsid w:val="000E0DEE"/>
    <w:rsid w:val="000E181D"/>
    <w:rsid w:val="000E27AA"/>
    <w:rsid w:val="000E2F0F"/>
    <w:rsid w:val="000E337A"/>
    <w:rsid w:val="000E34FD"/>
    <w:rsid w:val="000E3804"/>
    <w:rsid w:val="000E4350"/>
    <w:rsid w:val="000E4376"/>
    <w:rsid w:val="000E4408"/>
    <w:rsid w:val="000E462C"/>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042"/>
    <w:rsid w:val="0010170B"/>
    <w:rsid w:val="00101C4F"/>
    <w:rsid w:val="00102C9F"/>
    <w:rsid w:val="00103FC9"/>
    <w:rsid w:val="00105AE1"/>
    <w:rsid w:val="0010634D"/>
    <w:rsid w:val="001068D2"/>
    <w:rsid w:val="001069F2"/>
    <w:rsid w:val="001071B4"/>
    <w:rsid w:val="001103BD"/>
    <w:rsid w:val="00111208"/>
    <w:rsid w:val="001115E4"/>
    <w:rsid w:val="00111808"/>
    <w:rsid w:val="00112220"/>
    <w:rsid w:val="0011328F"/>
    <w:rsid w:val="0011339F"/>
    <w:rsid w:val="00113825"/>
    <w:rsid w:val="00113B8F"/>
    <w:rsid w:val="00113EC8"/>
    <w:rsid w:val="00114E96"/>
    <w:rsid w:val="001152C7"/>
    <w:rsid w:val="00115C88"/>
    <w:rsid w:val="0011644A"/>
    <w:rsid w:val="00117332"/>
    <w:rsid w:val="0011784B"/>
    <w:rsid w:val="00120380"/>
    <w:rsid w:val="001204DD"/>
    <w:rsid w:val="00121BDA"/>
    <w:rsid w:val="00122440"/>
    <w:rsid w:val="00122839"/>
    <w:rsid w:val="0012337E"/>
    <w:rsid w:val="001237AC"/>
    <w:rsid w:val="0012380F"/>
    <w:rsid w:val="00124E12"/>
    <w:rsid w:val="00124E75"/>
    <w:rsid w:val="0012673D"/>
    <w:rsid w:val="001269B8"/>
    <w:rsid w:val="00127099"/>
    <w:rsid w:val="00132830"/>
    <w:rsid w:val="00132B71"/>
    <w:rsid w:val="001337A5"/>
    <w:rsid w:val="0013427A"/>
    <w:rsid w:val="001348FE"/>
    <w:rsid w:val="00134B36"/>
    <w:rsid w:val="00134D55"/>
    <w:rsid w:val="00135C6A"/>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544A"/>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1555"/>
    <w:rsid w:val="00161AA2"/>
    <w:rsid w:val="00162308"/>
    <w:rsid w:val="0016316A"/>
    <w:rsid w:val="00163539"/>
    <w:rsid w:val="0016381F"/>
    <w:rsid w:val="00163D09"/>
    <w:rsid w:val="00163D1D"/>
    <w:rsid w:val="00164171"/>
    <w:rsid w:val="00164E58"/>
    <w:rsid w:val="00165033"/>
    <w:rsid w:val="00165926"/>
    <w:rsid w:val="001665EB"/>
    <w:rsid w:val="001670EA"/>
    <w:rsid w:val="001674A0"/>
    <w:rsid w:val="00167C3F"/>
    <w:rsid w:val="00170A50"/>
    <w:rsid w:val="00174FFD"/>
    <w:rsid w:val="00175033"/>
    <w:rsid w:val="001759CA"/>
    <w:rsid w:val="0017726A"/>
    <w:rsid w:val="00177DD3"/>
    <w:rsid w:val="001800F9"/>
    <w:rsid w:val="00180278"/>
    <w:rsid w:val="001807F2"/>
    <w:rsid w:val="00180F9D"/>
    <w:rsid w:val="001818A7"/>
    <w:rsid w:val="00182725"/>
    <w:rsid w:val="001829C8"/>
    <w:rsid w:val="00186904"/>
    <w:rsid w:val="00186B0A"/>
    <w:rsid w:val="001904D5"/>
    <w:rsid w:val="001905BD"/>
    <w:rsid w:val="00191E79"/>
    <w:rsid w:val="00192FE6"/>
    <w:rsid w:val="0019360B"/>
    <w:rsid w:val="00193986"/>
    <w:rsid w:val="00193B08"/>
    <w:rsid w:val="00194570"/>
    <w:rsid w:val="00196BF4"/>
    <w:rsid w:val="001972DA"/>
    <w:rsid w:val="001976AA"/>
    <w:rsid w:val="001A02F6"/>
    <w:rsid w:val="001A1005"/>
    <w:rsid w:val="001A15C6"/>
    <w:rsid w:val="001A5510"/>
    <w:rsid w:val="001A5C7B"/>
    <w:rsid w:val="001A5E19"/>
    <w:rsid w:val="001A5E2A"/>
    <w:rsid w:val="001A63D8"/>
    <w:rsid w:val="001A7FA1"/>
    <w:rsid w:val="001B01FA"/>
    <w:rsid w:val="001B0832"/>
    <w:rsid w:val="001B0B1B"/>
    <w:rsid w:val="001B10E0"/>
    <w:rsid w:val="001B18A7"/>
    <w:rsid w:val="001B2762"/>
    <w:rsid w:val="001B3541"/>
    <w:rsid w:val="001B36FC"/>
    <w:rsid w:val="001B41ED"/>
    <w:rsid w:val="001B4607"/>
    <w:rsid w:val="001B7D5B"/>
    <w:rsid w:val="001B7E0C"/>
    <w:rsid w:val="001C0674"/>
    <w:rsid w:val="001C1405"/>
    <w:rsid w:val="001C1B93"/>
    <w:rsid w:val="001C226F"/>
    <w:rsid w:val="001C5296"/>
    <w:rsid w:val="001C66AC"/>
    <w:rsid w:val="001C6754"/>
    <w:rsid w:val="001C77F0"/>
    <w:rsid w:val="001D30C9"/>
    <w:rsid w:val="001D445B"/>
    <w:rsid w:val="001D46A0"/>
    <w:rsid w:val="001D4A08"/>
    <w:rsid w:val="001D50C2"/>
    <w:rsid w:val="001D753C"/>
    <w:rsid w:val="001D7CA4"/>
    <w:rsid w:val="001D7E58"/>
    <w:rsid w:val="001E0425"/>
    <w:rsid w:val="001E13B3"/>
    <w:rsid w:val="001E1CD9"/>
    <w:rsid w:val="001E30A0"/>
    <w:rsid w:val="001E3DE1"/>
    <w:rsid w:val="001E4D4F"/>
    <w:rsid w:val="001E54F9"/>
    <w:rsid w:val="001E57CF"/>
    <w:rsid w:val="001E5981"/>
    <w:rsid w:val="001E6826"/>
    <w:rsid w:val="001E6E6B"/>
    <w:rsid w:val="001E6E8E"/>
    <w:rsid w:val="001E74BA"/>
    <w:rsid w:val="001E7B9F"/>
    <w:rsid w:val="001F01FB"/>
    <w:rsid w:val="001F0658"/>
    <w:rsid w:val="001F0692"/>
    <w:rsid w:val="001F0C29"/>
    <w:rsid w:val="001F0E92"/>
    <w:rsid w:val="001F1987"/>
    <w:rsid w:val="001F201D"/>
    <w:rsid w:val="001F21BC"/>
    <w:rsid w:val="001F22D5"/>
    <w:rsid w:val="001F23BD"/>
    <w:rsid w:val="001F34DA"/>
    <w:rsid w:val="001F436E"/>
    <w:rsid w:val="001F4DAC"/>
    <w:rsid w:val="001F5019"/>
    <w:rsid w:val="001F51C5"/>
    <w:rsid w:val="001F65B0"/>
    <w:rsid w:val="001F67AA"/>
    <w:rsid w:val="001F6AFD"/>
    <w:rsid w:val="001F738D"/>
    <w:rsid w:val="001F7599"/>
    <w:rsid w:val="0020246C"/>
    <w:rsid w:val="00204A2A"/>
    <w:rsid w:val="00204B22"/>
    <w:rsid w:val="00204B3A"/>
    <w:rsid w:val="0020535A"/>
    <w:rsid w:val="002055CB"/>
    <w:rsid w:val="002059EF"/>
    <w:rsid w:val="00205A4B"/>
    <w:rsid w:val="00205BDB"/>
    <w:rsid w:val="00206955"/>
    <w:rsid w:val="00206A79"/>
    <w:rsid w:val="002078C0"/>
    <w:rsid w:val="00210309"/>
    <w:rsid w:val="00211519"/>
    <w:rsid w:val="0021224B"/>
    <w:rsid w:val="00212950"/>
    <w:rsid w:val="00212FB8"/>
    <w:rsid w:val="00213709"/>
    <w:rsid w:val="002149AF"/>
    <w:rsid w:val="00214A86"/>
    <w:rsid w:val="00215AAA"/>
    <w:rsid w:val="0021683C"/>
    <w:rsid w:val="00216F5F"/>
    <w:rsid w:val="002173CA"/>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AD8"/>
    <w:rsid w:val="00233D0E"/>
    <w:rsid w:val="0023428B"/>
    <w:rsid w:val="00234E13"/>
    <w:rsid w:val="00236186"/>
    <w:rsid w:val="00236450"/>
    <w:rsid w:val="0023765A"/>
    <w:rsid w:val="00237921"/>
    <w:rsid w:val="00240342"/>
    <w:rsid w:val="00240611"/>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6B3"/>
    <w:rsid w:val="002568D0"/>
    <w:rsid w:val="00260AEE"/>
    <w:rsid w:val="002621A6"/>
    <w:rsid w:val="00262661"/>
    <w:rsid w:val="00262974"/>
    <w:rsid w:val="00262D9D"/>
    <w:rsid w:val="002632DF"/>
    <w:rsid w:val="00263946"/>
    <w:rsid w:val="002640BA"/>
    <w:rsid w:val="00264CF2"/>
    <w:rsid w:val="002667A8"/>
    <w:rsid w:val="00267587"/>
    <w:rsid w:val="002675C8"/>
    <w:rsid w:val="00267760"/>
    <w:rsid w:val="00267C7B"/>
    <w:rsid w:val="00271589"/>
    <w:rsid w:val="00271FA2"/>
    <w:rsid w:val="00273177"/>
    <w:rsid w:val="0027455B"/>
    <w:rsid w:val="00275074"/>
    <w:rsid w:val="002763E9"/>
    <w:rsid w:val="00276736"/>
    <w:rsid w:val="00276D76"/>
    <w:rsid w:val="00276F4E"/>
    <w:rsid w:val="0027773D"/>
    <w:rsid w:val="002778BD"/>
    <w:rsid w:val="002815FA"/>
    <w:rsid w:val="002824C2"/>
    <w:rsid w:val="00284E32"/>
    <w:rsid w:val="002851EB"/>
    <w:rsid w:val="00285510"/>
    <w:rsid w:val="00285BD1"/>
    <w:rsid w:val="00285DE2"/>
    <w:rsid w:val="0028616D"/>
    <w:rsid w:val="00286965"/>
    <w:rsid w:val="0028703C"/>
    <w:rsid w:val="002910C9"/>
    <w:rsid w:val="0029136E"/>
    <w:rsid w:val="00292399"/>
    <w:rsid w:val="00294445"/>
    <w:rsid w:val="00294B4D"/>
    <w:rsid w:val="0029537E"/>
    <w:rsid w:val="002960D5"/>
    <w:rsid w:val="002967DD"/>
    <w:rsid w:val="00297926"/>
    <w:rsid w:val="002A02C9"/>
    <w:rsid w:val="002A1062"/>
    <w:rsid w:val="002A2012"/>
    <w:rsid w:val="002A2413"/>
    <w:rsid w:val="002A2F5E"/>
    <w:rsid w:val="002A352A"/>
    <w:rsid w:val="002A46FF"/>
    <w:rsid w:val="002A5913"/>
    <w:rsid w:val="002A607D"/>
    <w:rsid w:val="002B132E"/>
    <w:rsid w:val="002B1499"/>
    <w:rsid w:val="002B2813"/>
    <w:rsid w:val="002B2D29"/>
    <w:rsid w:val="002B3B31"/>
    <w:rsid w:val="002B3BBD"/>
    <w:rsid w:val="002B6FE5"/>
    <w:rsid w:val="002C0C4B"/>
    <w:rsid w:val="002C1EEA"/>
    <w:rsid w:val="002C47AD"/>
    <w:rsid w:val="002C5510"/>
    <w:rsid w:val="002C6034"/>
    <w:rsid w:val="002C635B"/>
    <w:rsid w:val="002C7276"/>
    <w:rsid w:val="002C770F"/>
    <w:rsid w:val="002C7CFF"/>
    <w:rsid w:val="002D0BC6"/>
    <w:rsid w:val="002D12DB"/>
    <w:rsid w:val="002D17C5"/>
    <w:rsid w:val="002D365F"/>
    <w:rsid w:val="002D3D63"/>
    <w:rsid w:val="002D3F0D"/>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772"/>
    <w:rsid w:val="00314B0A"/>
    <w:rsid w:val="003150CE"/>
    <w:rsid w:val="00315AAB"/>
    <w:rsid w:val="00315D9D"/>
    <w:rsid w:val="003175E1"/>
    <w:rsid w:val="00320299"/>
    <w:rsid w:val="00321154"/>
    <w:rsid w:val="003211B0"/>
    <w:rsid w:val="00321EDA"/>
    <w:rsid w:val="003224AA"/>
    <w:rsid w:val="003224E7"/>
    <w:rsid w:val="00325D7A"/>
    <w:rsid w:val="00326145"/>
    <w:rsid w:val="00327163"/>
    <w:rsid w:val="00327305"/>
    <w:rsid w:val="00327531"/>
    <w:rsid w:val="003276FA"/>
    <w:rsid w:val="00330187"/>
    <w:rsid w:val="00331C77"/>
    <w:rsid w:val="00331DB6"/>
    <w:rsid w:val="00331F96"/>
    <w:rsid w:val="00332B55"/>
    <w:rsid w:val="00333382"/>
    <w:rsid w:val="003336B9"/>
    <w:rsid w:val="0033476C"/>
    <w:rsid w:val="00334A53"/>
    <w:rsid w:val="00335EA8"/>
    <w:rsid w:val="003363DD"/>
    <w:rsid w:val="003363E9"/>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ACD"/>
    <w:rsid w:val="00352D21"/>
    <w:rsid w:val="0035443D"/>
    <w:rsid w:val="00354967"/>
    <w:rsid w:val="00354AA2"/>
    <w:rsid w:val="00354FEE"/>
    <w:rsid w:val="00356275"/>
    <w:rsid w:val="00356C0B"/>
    <w:rsid w:val="00357B9C"/>
    <w:rsid w:val="00361412"/>
    <w:rsid w:val="003615CA"/>
    <w:rsid w:val="00363B2C"/>
    <w:rsid w:val="003642A6"/>
    <w:rsid w:val="00364763"/>
    <w:rsid w:val="00365538"/>
    <w:rsid w:val="00365C3D"/>
    <w:rsid w:val="00366C1B"/>
    <w:rsid w:val="00367337"/>
    <w:rsid w:val="00367367"/>
    <w:rsid w:val="00367FD8"/>
    <w:rsid w:val="0037004E"/>
    <w:rsid w:val="00370B63"/>
    <w:rsid w:val="00370FCC"/>
    <w:rsid w:val="003711AF"/>
    <w:rsid w:val="003730A5"/>
    <w:rsid w:val="003735C6"/>
    <w:rsid w:val="00374848"/>
    <w:rsid w:val="00374EAB"/>
    <w:rsid w:val="003757A1"/>
    <w:rsid w:val="00375D09"/>
    <w:rsid w:val="003762DC"/>
    <w:rsid w:val="0037739D"/>
    <w:rsid w:val="0037751C"/>
    <w:rsid w:val="00377CD7"/>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87FEB"/>
    <w:rsid w:val="00390935"/>
    <w:rsid w:val="0039241F"/>
    <w:rsid w:val="00392491"/>
    <w:rsid w:val="0039326C"/>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5"/>
    <w:rsid w:val="003B00CA"/>
    <w:rsid w:val="003B030B"/>
    <w:rsid w:val="003B0432"/>
    <w:rsid w:val="003B0821"/>
    <w:rsid w:val="003B0BE9"/>
    <w:rsid w:val="003B0F4B"/>
    <w:rsid w:val="003B1BD4"/>
    <w:rsid w:val="003B2E9B"/>
    <w:rsid w:val="003B2F8D"/>
    <w:rsid w:val="003B3C64"/>
    <w:rsid w:val="003B4FAA"/>
    <w:rsid w:val="003B547A"/>
    <w:rsid w:val="003B5A19"/>
    <w:rsid w:val="003B6E36"/>
    <w:rsid w:val="003B6EC0"/>
    <w:rsid w:val="003B75B9"/>
    <w:rsid w:val="003C087B"/>
    <w:rsid w:val="003C0DA2"/>
    <w:rsid w:val="003C1A18"/>
    <w:rsid w:val="003C511B"/>
    <w:rsid w:val="003C5C41"/>
    <w:rsid w:val="003C669D"/>
    <w:rsid w:val="003C6877"/>
    <w:rsid w:val="003C7062"/>
    <w:rsid w:val="003C7461"/>
    <w:rsid w:val="003D0788"/>
    <w:rsid w:val="003D07CA"/>
    <w:rsid w:val="003D132A"/>
    <w:rsid w:val="003D1517"/>
    <w:rsid w:val="003D1D50"/>
    <w:rsid w:val="003D232D"/>
    <w:rsid w:val="003D2554"/>
    <w:rsid w:val="003D286B"/>
    <w:rsid w:val="003D2938"/>
    <w:rsid w:val="003D3FBA"/>
    <w:rsid w:val="003D402B"/>
    <w:rsid w:val="003D4DA4"/>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AB2"/>
    <w:rsid w:val="003F5C40"/>
    <w:rsid w:val="003F6E12"/>
    <w:rsid w:val="003F6F8B"/>
    <w:rsid w:val="003F75ED"/>
    <w:rsid w:val="004002B7"/>
    <w:rsid w:val="00400F31"/>
    <w:rsid w:val="00401DB3"/>
    <w:rsid w:val="004023BA"/>
    <w:rsid w:val="00405804"/>
    <w:rsid w:val="00405A36"/>
    <w:rsid w:val="004069CF"/>
    <w:rsid w:val="00406B4D"/>
    <w:rsid w:val="00412677"/>
    <w:rsid w:val="0041443C"/>
    <w:rsid w:val="0041488F"/>
    <w:rsid w:val="004154F7"/>
    <w:rsid w:val="00415F6F"/>
    <w:rsid w:val="00416D44"/>
    <w:rsid w:val="004176FF"/>
    <w:rsid w:val="00417A1E"/>
    <w:rsid w:val="00421A27"/>
    <w:rsid w:val="00421D0A"/>
    <w:rsid w:val="004226C3"/>
    <w:rsid w:val="004228BA"/>
    <w:rsid w:val="004241C5"/>
    <w:rsid w:val="00424FA7"/>
    <w:rsid w:val="00425D2C"/>
    <w:rsid w:val="00426A87"/>
    <w:rsid w:val="00427007"/>
    <w:rsid w:val="00427010"/>
    <w:rsid w:val="004309D8"/>
    <w:rsid w:val="004313D1"/>
    <w:rsid w:val="00432110"/>
    <w:rsid w:val="004328EE"/>
    <w:rsid w:val="00433EBE"/>
    <w:rsid w:val="00434406"/>
    <w:rsid w:val="004367C9"/>
    <w:rsid w:val="00437A05"/>
    <w:rsid w:val="004404DD"/>
    <w:rsid w:val="00440FED"/>
    <w:rsid w:val="00441B92"/>
    <w:rsid w:val="00443A9F"/>
    <w:rsid w:val="0044474B"/>
    <w:rsid w:val="00445FF7"/>
    <w:rsid w:val="00446CD8"/>
    <w:rsid w:val="0044731D"/>
    <w:rsid w:val="00447AFE"/>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0571"/>
    <w:rsid w:val="00460C03"/>
    <w:rsid w:val="00461210"/>
    <w:rsid w:val="00461700"/>
    <w:rsid w:val="00461AAC"/>
    <w:rsid w:val="00462490"/>
    <w:rsid w:val="00462AC9"/>
    <w:rsid w:val="004632E3"/>
    <w:rsid w:val="00463DC3"/>
    <w:rsid w:val="0046428C"/>
    <w:rsid w:val="00465299"/>
    <w:rsid w:val="00466089"/>
    <w:rsid w:val="00466A0F"/>
    <w:rsid w:val="0046795B"/>
    <w:rsid w:val="004708C0"/>
    <w:rsid w:val="0047115F"/>
    <w:rsid w:val="004715CB"/>
    <w:rsid w:val="00471863"/>
    <w:rsid w:val="00473777"/>
    <w:rsid w:val="00473A14"/>
    <w:rsid w:val="00473D45"/>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4EE1"/>
    <w:rsid w:val="00485B23"/>
    <w:rsid w:val="00485B50"/>
    <w:rsid w:val="0048706B"/>
    <w:rsid w:val="004874E4"/>
    <w:rsid w:val="0049070D"/>
    <w:rsid w:val="00490A39"/>
    <w:rsid w:val="00490E82"/>
    <w:rsid w:val="00491BE4"/>
    <w:rsid w:val="00491DB2"/>
    <w:rsid w:val="00492877"/>
    <w:rsid w:val="00495BA6"/>
    <w:rsid w:val="00496DC2"/>
    <w:rsid w:val="00496E75"/>
    <w:rsid w:val="004A014C"/>
    <w:rsid w:val="004A0AA8"/>
    <w:rsid w:val="004A0AAA"/>
    <w:rsid w:val="004A1FE4"/>
    <w:rsid w:val="004A2103"/>
    <w:rsid w:val="004A2CA9"/>
    <w:rsid w:val="004A33EF"/>
    <w:rsid w:val="004A34C9"/>
    <w:rsid w:val="004A3CB5"/>
    <w:rsid w:val="004A537D"/>
    <w:rsid w:val="004A67F0"/>
    <w:rsid w:val="004A6AAD"/>
    <w:rsid w:val="004A71C3"/>
    <w:rsid w:val="004A7769"/>
    <w:rsid w:val="004A77B1"/>
    <w:rsid w:val="004B23AD"/>
    <w:rsid w:val="004B2965"/>
    <w:rsid w:val="004B3265"/>
    <w:rsid w:val="004B3545"/>
    <w:rsid w:val="004B4224"/>
    <w:rsid w:val="004B4297"/>
    <w:rsid w:val="004B4647"/>
    <w:rsid w:val="004B534A"/>
    <w:rsid w:val="004B6B25"/>
    <w:rsid w:val="004B7455"/>
    <w:rsid w:val="004B74FF"/>
    <w:rsid w:val="004B7CE4"/>
    <w:rsid w:val="004C0401"/>
    <w:rsid w:val="004C084E"/>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6627"/>
    <w:rsid w:val="004D7DA8"/>
    <w:rsid w:val="004E10CD"/>
    <w:rsid w:val="004E1401"/>
    <w:rsid w:val="004E257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E4F"/>
    <w:rsid w:val="004F3FE5"/>
    <w:rsid w:val="004F4814"/>
    <w:rsid w:val="004F5154"/>
    <w:rsid w:val="004F572A"/>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05E18"/>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697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BA3"/>
    <w:rsid w:val="005420DE"/>
    <w:rsid w:val="00542249"/>
    <w:rsid w:val="0054235B"/>
    <w:rsid w:val="00542B65"/>
    <w:rsid w:val="00542FAA"/>
    <w:rsid w:val="005431F5"/>
    <w:rsid w:val="00543707"/>
    <w:rsid w:val="005439D2"/>
    <w:rsid w:val="00543EBB"/>
    <w:rsid w:val="00544213"/>
    <w:rsid w:val="0054486D"/>
    <w:rsid w:val="005453F3"/>
    <w:rsid w:val="00545549"/>
    <w:rsid w:val="005467A4"/>
    <w:rsid w:val="005469F5"/>
    <w:rsid w:val="00546F36"/>
    <w:rsid w:val="005518ED"/>
    <w:rsid w:val="00552093"/>
    <w:rsid w:val="00554C49"/>
    <w:rsid w:val="00554E06"/>
    <w:rsid w:val="00554E4B"/>
    <w:rsid w:val="0055519C"/>
    <w:rsid w:val="005554C1"/>
    <w:rsid w:val="00555F67"/>
    <w:rsid w:val="0055643C"/>
    <w:rsid w:val="00556E32"/>
    <w:rsid w:val="005604F1"/>
    <w:rsid w:val="005606A4"/>
    <w:rsid w:val="005607B8"/>
    <w:rsid w:val="00560CF5"/>
    <w:rsid w:val="00561C09"/>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3889"/>
    <w:rsid w:val="005746C4"/>
    <w:rsid w:val="00574B50"/>
    <w:rsid w:val="00577835"/>
    <w:rsid w:val="00580793"/>
    <w:rsid w:val="00581470"/>
    <w:rsid w:val="00581B62"/>
    <w:rsid w:val="00581BAD"/>
    <w:rsid w:val="00581C6C"/>
    <w:rsid w:val="00581D62"/>
    <w:rsid w:val="00582087"/>
    <w:rsid w:val="00582F21"/>
    <w:rsid w:val="005831DD"/>
    <w:rsid w:val="00584320"/>
    <w:rsid w:val="00585484"/>
    <w:rsid w:val="00585C93"/>
    <w:rsid w:val="00587229"/>
    <w:rsid w:val="00587503"/>
    <w:rsid w:val="00587F7F"/>
    <w:rsid w:val="005902EE"/>
    <w:rsid w:val="00590E8D"/>
    <w:rsid w:val="00591511"/>
    <w:rsid w:val="00591E50"/>
    <w:rsid w:val="00592CDA"/>
    <w:rsid w:val="0059331A"/>
    <w:rsid w:val="00593A72"/>
    <w:rsid w:val="00593F64"/>
    <w:rsid w:val="005943AC"/>
    <w:rsid w:val="005956D1"/>
    <w:rsid w:val="00595A8C"/>
    <w:rsid w:val="00595C2C"/>
    <w:rsid w:val="00596BBA"/>
    <w:rsid w:val="00597386"/>
    <w:rsid w:val="005975C4"/>
    <w:rsid w:val="00597ED8"/>
    <w:rsid w:val="005A17AE"/>
    <w:rsid w:val="005A2B20"/>
    <w:rsid w:val="005A34D5"/>
    <w:rsid w:val="005A3943"/>
    <w:rsid w:val="005A4904"/>
    <w:rsid w:val="005A515A"/>
    <w:rsid w:val="005A704D"/>
    <w:rsid w:val="005B1B5F"/>
    <w:rsid w:val="005B3C6D"/>
    <w:rsid w:val="005B4045"/>
    <w:rsid w:val="005B590C"/>
    <w:rsid w:val="005B609E"/>
    <w:rsid w:val="005B6DF6"/>
    <w:rsid w:val="005B7B7D"/>
    <w:rsid w:val="005C1948"/>
    <w:rsid w:val="005C22F9"/>
    <w:rsid w:val="005C263C"/>
    <w:rsid w:val="005C2679"/>
    <w:rsid w:val="005C298C"/>
    <w:rsid w:val="005C2A34"/>
    <w:rsid w:val="005C4BFB"/>
    <w:rsid w:val="005C5870"/>
    <w:rsid w:val="005D059A"/>
    <w:rsid w:val="005D07C5"/>
    <w:rsid w:val="005D21B7"/>
    <w:rsid w:val="005D2DAD"/>
    <w:rsid w:val="005D4302"/>
    <w:rsid w:val="005D54EB"/>
    <w:rsid w:val="005D5A20"/>
    <w:rsid w:val="005D786C"/>
    <w:rsid w:val="005E00E5"/>
    <w:rsid w:val="005E0148"/>
    <w:rsid w:val="005E049F"/>
    <w:rsid w:val="005E0BB6"/>
    <w:rsid w:val="005E3073"/>
    <w:rsid w:val="005E316A"/>
    <w:rsid w:val="005E373E"/>
    <w:rsid w:val="005E7088"/>
    <w:rsid w:val="005E7831"/>
    <w:rsid w:val="005E7E1B"/>
    <w:rsid w:val="005F0108"/>
    <w:rsid w:val="005F0291"/>
    <w:rsid w:val="005F0ECC"/>
    <w:rsid w:val="005F21A5"/>
    <w:rsid w:val="005F2470"/>
    <w:rsid w:val="005F28C6"/>
    <w:rsid w:val="005F3F16"/>
    <w:rsid w:val="005F52CC"/>
    <w:rsid w:val="005F5D07"/>
    <w:rsid w:val="005F5E6F"/>
    <w:rsid w:val="005F6510"/>
    <w:rsid w:val="005F66BF"/>
    <w:rsid w:val="005F681C"/>
    <w:rsid w:val="005F6BD4"/>
    <w:rsid w:val="005F7188"/>
    <w:rsid w:val="005F7985"/>
    <w:rsid w:val="00600CEB"/>
    <w:rsid w:val="00601C91"/>
    <w:rsid w:val="00602A78"/>
    <w:rsid w:val="00602A84"/>
    <w:rsid w:val="00602AA1"/>
    <w:rsid w:val="00603123"/>
    <w:rsid w:val="006036F4"/>
    <w:rsid w:val="00603B9C"/>
    <w:rsid w:val="00604151"/>
    <w:rsid w:val="00604367"/>
    <w:rsid w:val="006044BE"/>
    <w:rsid w:val="0060475F"/>
    <w:rsid w:val="006047DF"/>
    <w:rsid w:val="00604804"/>
    <w:rsid w:val="00604DE1"/>
    <w:rsid w:val="00605866"/>
    <w:rsid w:val="006060C2"/>
    <w:rsid w:val="00606A26"/>
    <w:rsid w:val="00607D81"/>
    <w:rsid w:val="00610747"/>
    <w:rsid w:val="00610E03"/>
    <w:rsid w:val="0061176E"/>
    <w:rsid w:val="00613EA5"/>
    <w:rsid w:val="00614CD1"/>
    <w:rsid w:val="006151F2"/>
    <w:rsid w:val="0061567B"/>
    <w:rsid w:val="00615AC8"/>
    <w:rsid w:val="00615C72"/>
    <w:rsid w:val="006162C7"/>
    <w:rsid w:val="00617243"/>
    <w:rsid w:val="0062152A"/>
    <w:rsid w:val="00621753"/>
    <w:rsid w:val="00623364"/>
    <w:rsid w:val="00623583"/>
    <w:rsid w:val="00623754"/>
    <w:rsid w:val="0062460E"/>
    <w:rsid w:val="0062462F"/>
    <w:rsid w:val="00624BA1"/>
    <w:rsid w:val="0062661B"/>
    <w:rsid w:val="00627832"/>
    <w:rsid w:val="00630118"/>
    <w:rsid w:val="00630514"/>
    <w:rsid w:val="006310AE"/>
    <w:rsid w:val="00631762"/>
    <w:rsid w:val="00632196"/>
    <w:rsid w:val="00632243"/>
    <w:rsid w:val="00632BA2"/>
    <w:rsid w:val="00633BF2"/>
    <w:rsid w:val="00633F67"/>
    <w:rsid w:val="006345C3"/>
    <w:rsid w:val="00634672"/>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0F0F"/>
    <w:rsid w:val="006719E0"/>
    <w:rsid w:val="00671E93"/>
    <w:rsid w:val="0067269D"/>
    <w:rsid w:val="00672988"/>
    <w:rsid w:val="00672C64"/>
    <w:rsid w:val="00672E43"/>
    <w:rsid w:val="0067461E"/>
    <w:rsid w:val="00674E6A"/>
    <w:rsid w:val="00675CF4"/>
    <w:rsid w:val="0067620D"/>
    <w:rsid w:val="00676A64"/>
    <w:rsid w:val="00677787"/>
    <w:rsid w:val="00677925"/>
    <w:rsid w:val="006779BF"/>
    <w:rsid w:val="00680F46"/>
    <w:rsid w:val="00681FDC"/>
    <w:rsid w:val="00682289"/>
    <w:rsid w:val="00682815"/>
    <w:rsid w:val="00682B53"/>
    <w:rsid w:val="00682F27"/>
    <w:rsid w:val="00684A16"/>
    <w:rsid w:val="006859DB"/>
    <w:rsid w:val="0068678D"/>
    <w:rsid w:val="00687488"/>
    <w:rsid w:val="0068751C"/>
    <w:rsid w:val="006904ED"/>
    <w:rsid w:val="00690E2E"/>
    <w:rsid w:val="006915D7"/>
    <w:rsid w:val="00692814"/>
    <w:rsid w:val="006932E7"/>
    <w:rsid w:val="00693347"/>
    <w:rsid w:val="0069334C"/>
    <w:rsid w:val="006948EF"/>
    <w:rsid w:val="00696D63"/>
    <w:rsid w:val="006A032F"/>
    <w:rsid w:val="006A0DD3"/>
    <w:rsid w:val="006A146E"/>
    <w:rsid w:val="006A1AA3"/>
    <w:rsid w:val="006A1BEB"/>
    <w:rsid w:val="006A3022"/>
    <w:rsid w:val="006A3170"/>
    <w:rsid w:val="006A41AE"/>
    <w:rsid w:val="006A4856"/>
    <w:rsid w:val="006A5474"/>
    <w:rsid w:val="006A564B"/>
    <w:rsid w:val="006A6002"/>
    <w:rsid w:val="006B05B5"/>
    <w:rsid w:val="006B1545"/>
    <w:rsid w:val="006B1945"/>
    <w:rsid w:val="006B23B9"/>
    <w:rsid w:val="006B2DA7"/>
    <w:rsid w:val="006B2F4D"/>
    <w:rsid w:val="006B306B"/>
    <w:rsid w:val="006B3682"/>
    <w:rsid w:val="006B3974"/>
    <w:rsid w:val="006B48CB"/>
    <w:rsid w:val="006B564D"/>
    <w:rsid w:val="006B793D"/>
    <w:rsid w:val="006C1445"/>
    <w:rsid w:val="006C1474"/>
    <w:rsid w:val="006C3A97"/>
    <w:rsid w:val="006C3AB0"/>
    <w:rsid w:val="006C45A1"/>
    <w:rsid w:val="006C4FC1"/>
    <w:rsid w:val="006C51A5"/>
    <w:rsid w:val="006C529D"/>
    <w:rsid w:val="006C6798"/>
    <w:rsid w:val="006C6DF7"/>
    <w:rsid w:val="006D0826"/>
    <w:rsid w:val="006D0C12"/>
    <w:rsid w:val="006D0E6B"/>
    <w:rsid w:val="006D1921"/>
    <w:rsid w:val="006D2146"/>
    <w:rsid w:val="006D35F2"/>
    <w:rsid w:val="006D5328"/>
    <w:rsid w:val="006D632E"/>
    <w:rsid w:val="006D6C9C"/>
    <w:rsid w:val="006E094A"/>
    <w:rsid w:val="006E12B1"/>
    <w:rsid w:val="006E13D1"/>
    <w:rsid w:val="006E4ADB"/>
    <w:rsid w:val="006E4D0C"/>
    <w:rsid w:val="006E4D1B"/>
    <w:rsid w:val="006E5B78"/>
    <w:rsid w:val="006E67BA"/>
    <w:rsid w:val="006E699D"/>
    <w:rsid w:val="006E6BA3"/>
    <w:rsid w:val="006F1116"/>
    <w:rsid w:val="006F2654"/>
    <w:rsid w:val="006F3080"/>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85C"/>
    <w:rsid w:val="007108D3"/>
    <w:rsid w:val="0071118B"/>
    <w:rsid w:val="007111B5"/>
    <w:rsid w:val="00711AC6"/>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3C"/>
    <w:rsid w:val="007320A2"/>
    <w:rsid w:val="007327CE"/>
    <w:rsid w:val="00733893"/>
    <w:rsid w:val="0073456B"/>
    <w:rsid w:val="00734A05"/>
    <w:rsid w:val="00734ECC"/>
    <w:rsid w:val="00735C6F"/>
    <w:rsid w:val="00737A31"/>
    <w:rsid w:val="00740A8B"/>
    <w:rsid w:val="0074127E"/>
    <w:rsid w:val="00742A6A"/>
    <w:rsid w:val="00742B44"/>
    <w:rsid w:val="00745B8C"/>
    <w:rsid w:val="0074656E"/>
    <w:rsid w:val="007472D5"/>
    <w:rsid w:val="00752B03"/>
    <w:rsid w:val="00753454"/>
    <w:rsid w:val="00753BB5"/>
    <w:rsid w:val="007544F1"/>
    <w:rsid w:val="007554DC"/>
    <w:rsid w:val="00755E4A"/>
    <w:rsid w:val="00756832"/>
    <w:rsid w:val="00757F0B"/>
    <w:rsid w:val="007626D0"/>
    <w:rsid w:val="0076321E"/>
    <w:rsid w:val="007651CA"/>
    <w:rsid w:val="00767519"/>
    <w:rsid w:val="007704E1"/>
    <w:rsid w:val="00770E5C"/>
    <w:rsid w:val="00772569"/>
    <w:rsid w:val="00772E8C"/>
    <w:rsid w:val="00772FDB"/>
    <w:rsid w:val="0077316B"/>
    <w:rsid w:val="007736D3"/>
    <w:rsid w:val="0077500F"/>
    <w:rsid w:val="0077548E"/>
    <w:rsid w:val="00776592"/>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0D37"/>
    <w:rsid w:val="00791A00"/>
    <w:rsid w:val="00791DDB"/>
    <w:rsid w:val="00792CEE"/>
    <w:rsid w:val="007936A8"/>
    <w:rsid w:val="00793881"/>
    <w:rsid w:val="0079608B"/>
    <w:rsid w:val="007962B4"/>
    <w:rsid w:val="00796ABB"/>
    <w:rsid w:val="00796F15"/>
    <w:rsid w:val="00797E22"/>
    <w:rsid w:val="007A138F"/>
    <w:rsid w:val="007A1640"/>
    <w:rsid w:val="007A1AE4"/>
    <w:rsid w:val="007A39DF"/>
    <w:rsid w:val="007A43ED"/>
    <w:rsid w:val="007A4BDD"/>
    <w:rsid w:val="007A59CF"/>
    <w:rsid w:val="007A6CFD"/>
    <w:rsid w:val="007A72EE"/>
    <w:rsid w:val="007B0397"/>
    <w:rsid w:val="007B0ADB"/>
    <w:rsid w:val="007B0DED"/>
    <w:rsid w:val="007B26EE"/>
    <w:rsid w:val="007B3502"/>
    <w:rsid w:val="007B3A35"/>
    <w:rsid w:val="007B3E6D"/>
    <w:rsid w:val="007B44ED"/>
    <w:rsid w:val="007B491A"/>
    <w:rsid w:val="007B5370"/>
    <w:rsid w:val="007B61F5"/>
    <w:rsid w:val="007B63FA"/>
    <w:rsid w:val="007B7496"/>
    <w:rsid w:val="007C0802"/>
    <w:rsid w:val="007C12BE"/>
    <w:rsid w:val="007C2739"/>
    <w:rsid w:val="007C4ADA"/>
    <w:rsid w:val="007C4B0F"/>
    <w:rsid w:val="007C4DAD"/>
    <w:rsid w:val="007C5830"/>
    <w:rsid w:val="007C5933"/>
    <w:rsid w:val="007C599E"/>
    <w:rsid w:val="007C5DB8"/>
    <w:rsid w:val="007C5DCE"/>
    <w:rsid w:val="007C6CA2"/>
    <w:rsid w:val="007D05B2"/>
    <w:rsid w:val="007D05FA"/>
    <w:rsid w:val="007D0C44"/>
    <w:rsid w:val="007D0E57"/>
    <w:rsid w:val="007D1972"/>
    <w:rsid w:val="007D1F33"/>
    <w:rsid w:val="007D3307"/>
    <w:rsid w:val="007D35CC"/>
    <w:rsid w:val="007D44CE"/>
    <w:rsid w:val="007D461E"/>
    <w:rsid w:val="007D54F8"/>
    <w:rsid w:val="007D5E27"/>
    <w:rsid w:val="007D6F64"/>
    <w:rsid w:val="007E1782"/>
    <w:rsid w:val="007E25AB"/>
    <w:rsid w:val="007E2F41"/>
    <w:rsid w:val="007E44FC"/>
    <w:rsid w:val="007E5AC2"/>
    <w:rsid w:val="007E74AD"/>
    <w:rsid w:val="007E79C5"/>
    <w:rsid w:val="007F0798"/>
    <w:rsid w:val="007F2845"/>
    <w:rsid w:val="007F2A69"/>
    <w:rsid w:val="007F386C"/>
    <w:rsid w:val="007F38A2"/>
    <w:rsid w:val="007F41BF"/>
    <w:rsid w:val="007F43BC"/>
    <w:rsid w:val="007F4740"/>
    <w:rsid w:val="007F754E"/>
    <w:rsid w:val="007F76F9"/>
    <w:rsid w:val="007F7CF1"/>
    <w:rsid w:val="008006C6"/>
    <w:rsid w:val="00800C52"/>
    <w:rsid w:val="0080153E"/>
    <w:rsid w:val="008018C8"/>
    <w:rsid w:val="0080263A"/>
    <w:rsid w:val="00802D2E"/>
    <w:rsid w:val="0080329D"/>
    <w:rsid w:val="00805241"/>
    <w:rsid w:val="008055A9"/>
    <w:rsid w:val="0080742D"/>
    <w:rsid w:val="008100AC"/>
    <w:rsid w:val="00810C05"/>
    <w:rsid w:val="0081151E"/>
    <w:rsid w:val="00811A5F"/>
    <w:rsid w:val="00811CAE"/>
    <w:rsid w:val="00812498"/>
    <w:rsid w:val="008127E6"/>
    <w:rsid w:val="00812ECB"/>
    <w:rsid w:val="00812FFC"/>
    <w:rsid w:val="0081336E"/>
    <w:rsid w:val="00813928"/>
    <w:rsid w:val="008154EC"/>
    <w:rsid w:val="00820DC7"/>
    <w:rsid w:val="00820FFB"/>
    <w:rsid w:val="00821698"/>
    <w:rsid w:val="008221FE"/>
    <w:rsid w:val="00822A15"/>
    <w:rsid w:val="00822BF5"/>
    <w:rsid w:val="00824894"/>
    <w:rsid w:val="00824FFF"/>
    <w:rsid w:val="00825366"/>
    <w:rsid w:val="00825E84"/>
    <w:rsid w:val="00826C7B"/>
    <w:rsid w:val="00826DD9"/>
    <w:rsid w:val="00826E01"/>
    <w:rsid w:val="00827105"/>
    <w:rsid w:val="008277A8"/>
    <w:rsid w:val="008278B6"/>
    <w:rsid w:val="008307ED"/>
    <w:rsid w:val="00830B3B"/>
    <w:rsid w:val="0083350F"/>
    <w:rsid w:val="00834358"/>
    <w:rsid w:val="008346BD"/>
    <w:rsid w:val="00834923"/>
    <w:rsid w:val="008359EB"/>
    <w:rsid w:val="00836B7A"/>
    <w:rsid w:val="00837A75"/>
    <w:rsid w:val="00837B90"/>
    <w:rsid w:val="0084030F"/>
    <w:rsid w:val="008409AA"/>
    <w:rsid w:val="00840FB8"/>
    <w:rsid w:val="00842E0C"/>
    <w:rsid w:val="00843A7A"/>
    <w:rsid w:val="008447F5"/>
    <w:rsid w:val="00846292"/>
    <w:rsid w:val="008506E1"/>
    <w:rsid w:val="00850D96"/>
    <w:rsid w:val="008515EE"/>
    <w:rsid w:val="00851A8E"/>
    <w:rsid w:val="00851EC7"/>
    <w:rsid w:val="008528C3"/>
    <w:rsid w:val="008528D3"/>
    <w:rsid w:val="00853983"/>
    <w:rsid w:val="00854553"/>
    <w:rsid w:val="0085491D"/>
    <w:rsid w:val="00855B86"/>
    <w:rsid w:val="0085650F"/>
    <w:rsid w:val="00856D47"/>
    <w:rsid w:val="00860874"/>
    <w:rsid w:val="008609A3"/>
    <w:rsid w:val="008614AB"/>
    <w:rsid w:val="00862008"/>
    <w:rsid w:val="00862720"/>
    <w:rsid w:val="008628C8"/>
    <w:rsid w:val="00862B2A"/>
    <w:rsid w:val="00862DA8"/>
    <w:rsid w:val="008630B9"/>
    <w:rsid w:val="00863F37"/>
    <w:rsid w:val="0086406B"/>
    <w:rsid w:val="00864C8C"/>
    <w:rsid w:val="008659FB"/>
    <w:rsid w:val="0086709D"/>
    <w:rsid w:val="00867651"/>
    <w:rsid w:val="00867949"/>
    <w:rsid w:val="00867B5A"/>
    <w:rsid w:val="00872510"/>
    <w:rsid w:val="00874009"/>
    <w:rsid w:val="00874158"/>
    <w:rsid w:val="008743F3"/>
    <w:rsid w:val="0087444A"/>
    <w:rsid w:val="00875139"/>
    <w:rsid w:val="00875410"/>
    <w:rsid w:val="008754E9"/>
    <w:rsid w:val="008757EB"/>
    <w:rsid w:val="008758D4"/>
    <w:rsid w:val="00877A97"/>
    <w:rsid w:val="00877C48"/>
    <w:rsid w:val="00880EDF"/>
    <w:rsid w:val="008811FD"/>
    <w:rsid w:val="0088140E"/>
    <w:rsid w:val="0088208D"/>
    <w:rsid w:val="00882DE6"/>
    <w:rsid w:val="00883A20"/>
    <w:rsid w:val="00883A2C"/>
    <w:rsid w:val="00883D4D"/>
    <w:rsid w:val="00884B59"/>
    <w:rsid w:val="008850BA"/>
    <w:rsid w:val="00885580"/>
    <w:rsid w:val="00885876"/>
    <w:rsid w:val="00886185"/>
    <w:rsid w:val="008861D9"/>
    <w:rsid w:val="0088638C"/>
    <w:rsid w:val="00886EDF"/>
    <w:rsid w:val="008875EE"/>
    <w:rsid w:val="00890350"/>
    <w:rsid w:val="008908E5"/>
    <w:rsid w:val="00891216"/>
    <w:rsid w:val="00894B58"/>
    <w:rsid w:val="00894FDC"/>
    <w:rsid w:val="008957D3"/>
    <w:rsid w:val="00896414"/>
    <w:rsid w:val="008970BE"/>
    <w:rsid w:val="0089716F"/>
    <w:rsid w:val="00897C71"/>
    <w:rsid w:val="008A0F54"/>
    <w:rsid w:val="008A16F9"/>
    <w:rsid w:val="008A1D3E"/>
    <w:rsid w:val="008A3038"/>
    <w:rsid w:val="008A4B16"/>
    <w:rsid w:val="008A4D63"/>
    <w:rsid w:val="008A4E11"/>
    <w:rsid w:val="008A6254"/>
    <w:rsid w:val="008A6D62"/>
    <w:rsid w:val="008A6EBD"/>
    <w:rsid w:val="008B07E0"/>
    <w:rsid w:val="008B13E9"/>
    <w:rsid w:val="008B2257"/>
    <w:rsid w:val="008B2436"/>
    <w:rsid w:val="008B3B51"/>
    <w:rsid w:val="008B4057"/>
    <w:rsid w:val="008B4145"/>
    <w:rsid w:val="008B5071"/>
    <w:rsid w:val="008B5290"/>
    <w:rsid w:val="008B6A40"/>
    <w:rsid w:val="008B70AC"/>
    <w:rsid w:val="008B72EC"/>
    <w:rsid w:val="008B7951"/>
    <w:rsid w:val="008C042C"/>
    <w:rsid w:val="008C15A1"/>
    <w:rsid w:val="008C22A6"/>
    <w:rsid w:val="008C2CFD"/>
    <w:rsid w:val="008C3FDC"/>
    <w:rsid w:val="008C47AD"/>
    <w:rsid w:val="008C603A"/>
    <w:rsid w:val="008C71C8"/>
    <w:rsid w:val="008D167D"/>
    <w:rsid w:val="008D3116"/>
    <w:rsid w:val="008D492A"/>
    <w:rsid w:val="008D4B58"/>
    <w:rsid w:val="008D4B7F"/>
    <w:rsid w:val="008D4B8A"/>
    <w:rsid w:val="008D6541"/>
    <w:rsid w:val="008D7D7B"/>
    <w:rsid w:val="008D7FCF"/>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4D7D"/>
    <w:rsid w:val="008F6647"/>
    <w:rsid w:val="008F700E"/>
    <w:rsid w:val="00900343"/>
    <w:rsid w:val="009006A2"/>
    <w:rsid w:val="00900E21"/>
    <w:rsid w:val="0090102B"/>
    <w:rsid w:val="00901448"/>
    <w:rsid w:val="009028FA"/>
    <w:rsid w:val="009036BC"/>
    <w:rsid w:val="00903D30"/>
    <w:rsid w:val="00904414"/>
    <w:rsid w:val="0090453C"/>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0A73"/>
    <w:rsid w:val="009213BD"/>
    <w:rsid w:val="009230A6"/>
    <w:rsid w:val="00924627"/>
    <w:rsid w:val="009250A8"/>
    <w:rsid w:val="00925BE6"/>
    <w:rsid w:val="00925C29"/>
    <w:rsid w:val="00926697"/>
    <w:rsid w:val="00926F61"/>
    <w:rsid w:val="00926FA9"/>
    <w:rsid w:val="00930A7D"/>
    <w:rsid w:val="0093123D"/>
    <w:rsid w:val="00933040"/>
    <w:rsid w:val="009330E9"/>
    <w:rsid w:val="00934BBD"/>
    <w:rsid w:val="00934D97"/>
    <w:rsid w:val="00935266"/>
    <w:rsid w:val="00935D15"/>
    <w:rsid w:val="009411FB"/>
    <w:rsid w:val="009414A9"/>
    <w:rsid w:val="00941B71"/>
    <w:rsid w:val="00941DF9"/>
    <w:rsid w:val="009421AD"/>
    <w:rsid w:val="0094221C"/>
    <w:rsid w:val="0094409C"/>
    <w:rsid w:val="00944159"/>
    <w:rsid w:val="009449B2"/>
    <w:rsid w:val="00944A82"/>
    <w:rsid w:val="00944B29"/>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57D28"/>
    <w:rsid w:val="00960446"/>
    <w:rsid w:val="009610ED"/>
    <w:rsid w:val="00961EE9"/>
    <w:rsid w:val="009633BB"/>
    <w:rsid w:val="00963A36"/>
    <w:rsid w:val="009643DA"/>
    <w:rsid w:val="0096485F"/>
    <w:rsid w:val="00964AF4"/>
    <w:rsid w:val="00965C40"/>
    <w:rsid w:val="00965EF3"/>
    <w:rsid w:val="00967354"/>
    <w:rsid w:val="009678F7"/>
    <w:rsid w:val="00971592"/>
    <w:rsid w:val="00971617"/>
    <w:rsid w:val="009717F8"/>
    <w:rsid w:val="00971DDF"/>
    <w:rsid w:val="0097225C"/>
    <w:rsid w:val="009731D6"/>
    <w:rsid w:val="0097322C"/>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4902"/>
    <w:rsid w:val="009A6919"/>
    <w:rsid w:val="009A6AC7"/>
    <w:rsid w:val="009B0408"/>
    <w:rsid w:val="009B0843"/>
    <w:rsid w:val="009B0DEE"/>
    <w:rsid w:val="009B1335"/>
    <w:rsid w:val="009B176D"/>
    <w:rsid w:val="009B1E47"/>
    <w:rsid w:val="009B2CED"/>
    <w:rsid w:val="009B3054"/>
    <w:rsid w:val="009B335D"/>
    <w:rsid w:val="009B3C90"/>
    <w:rsid w:val="009B554F"/>
    <w:rsid w:val="009B5AC8"/>
    <w:rsid w:val="009B76E3"/>
    <w:rsid w:val="009B76F9"/>
    <w:rsid w:val="009B7A72"/>
    <w:rsid w:val="009B7BB8"/>
    <w:rsid w:val="009C0E9B"/>
    <w:rsid w:val="009C1211"/>
    <w:rsid w:val="009C126A"/>
    <w:rsid w:val="009C1D4C"/>
    <w:rsid w:val="009C2DD2"/>
    <w:rsid w:val="009C2E9E"/>
    <w:rsid w:val="009C3637"/>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898"/>
    <w:rsid w:val="009D4F88"/>
    <w:rsid w:val="009D5193"/>
    <w:rsid w:val="009D5C32"/>
    <w:rsid w:val="009D5C56"/>
    <w:rsid w:val="009D63E4"/>
    <w:rsid w:val="009D6472"/>
    <w:rsid w:val="009D79F4"/>
    <w:rsid w:val="009D7D19"/>
    <w:rsid w:val="009E126D"/>
    <w:rsid w:val="009E33D7"/>
    <w:rsid w:val="009E3CD1"/>
    <w:rsid w:val="009E5520"/>
    <w:rsid w:val="009E5AF5"/>
    <w:rsid w:val="009E5EB5"/>
    <w:rsid w:val="009E74F0"/>
    <w:rsid w:val="009E7E2A"/>
    <w:rsid w:val="009E7F23"/>
    <w:rsid w:val="009F0768"/>
    <w:rsid w:val="009F102A"/>
    <w:rsid w:val="009F151C"/>
    <w:rsid w:val="009F2A19"/>
    <w:rsid w:val="009F514E"/>
    <w:rsid w:val="009F5204"/>
    <w:rsid w:val="009F76AE"/>
    <w:rsid w:val="009F7867"/>
    <w:rsid w:val="009F7D66"/>
    <w:rsid w:val="00A00BD2"/>
    <w:rsid w:val="00A00E56"/>
    <w:rsid w:val="00A027F3"/>
    <w:rsid w:val="00A03978"/>
    <w:rsid w:val="00A03AB1"/>
    <w:rsid w:val="00A04D7E"/>
    <w:rsid w:val="00A051D9"/>
    <w:rsid w:val="00A05DF3"/>
    <w:rsid w:val="00A07E08"/>
    <w:rsid w:val="00A10D79"/>
    <w:rsid w:val="00A11535"/>
    <w:rsid w:val="00A11BEB"/>
    <w:rsid w:val="00A11E56"/>
    <w:rsid w:val="00A11F0C"/>
    <w:rsid w:val="00A11FFC"/>
    <w:rsid w:val="00A12798"/>
    <w:rsid w:val="00A136DE"/>
    <w:rsid w:val="00A13822"/>
    <w:rsid w:val="00A13A09"/>
    <w:rsid w:val="00A153BE"/>
    <w:rsid w:val="00A15DEE"/>
    <w:rsid w:val="00A16462"/>
    <w:rsid w:val="00A167B5"/>
    <w:rsid w:val="00A16DBE"/>
    <w:rsid w:val="00A172ED"/>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367B8"/>
    <w:rsid w:val="00A41D7C"/>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898"/>
    <w:rsid w:val="00A52B9C"/>
    <w:rsid w:val="00A52D7D"/>
    <w:rsid w:val="00A539A5"/>
    <w:rsid w:val="00A53DA0"/>
    <w:rsid w:val="00A5404D"/>
    <w:rsid w:val="00A555A7"/>
    <w:rsid w:val="00A5765D"/>
    <w:rsid w:val="00A579BD"/>
    <w:rsid w:val="00A607CB"/>
    <w:rsid w:val="00A61E54"/>
    <w:rsid w:val="00A6351F"/>
    <w:rsid w:val="00A63809"/>
    <w:rsid w:val="00A64278"/>
    <w:rsid w:val="00A64A6E"/>
    <w:rsid w:val="00A6519F"/>
    <w:rsid w:val="00A65931"/>
    <w:rsid w:val="00A65A70"/>
    <w:rsid w:val="00A6665F"/>
    <w:rsid w:val="00A66F36"/>
    <w:rsid w:val="00A676D9"/>
    <w:rsid w:val="00A67EFC"/>
    <w:rsid w:val="00A70280"/>
    <w:rsid w:val="00A7031E"/>
    <w:rsid w:val="00A71140"/>
    <w:rsid w:val="00A7205E"/>
    <w:rsid w:val="00A74692"/>
    <w:rsid w:val="00A74F06"/>
    <w:rsid w:val="00A75A52"/>
    <w:rsid w:val="00A7618B"/>
    <w:rsid w:val="00A7640B"/>
    <w:rsid w:val="00A773A8"/>
    <w:rsid w:val="00A7778B"/>
    <w:rsid w:val="00A803BC"/>
    <w:rsid w:val="00A80969"/>
    <w:rsid w:val="00A81A84"/>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1A8"/>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0E7D"/>
    <w:rsid w:val="00AC10AD"/>
    <w:rsid w:val="00AC1E55"/>
    <w:rsid w:val="00AC3D06"/>
    <w:rsid w:val="00AC429F"/>
    <w:rsid w:val="00AC60B4"/>
    <w:rsid w:val="00AC67B6"/>
    <w:rsid w:val="00AC7D98"/>
    <w:rsid w:val="00AD00C5"/>
    <w:rsid w:val="00AD165F"/>
    <w:rsid w:val="00AD2794"/>
    <w:rsid w:val="00AD2DC5"/>
    <w:rsid w:val="00AD3455"/>
    <w:rsid w:val="00AD3CAD"/>
    <w:rsid w:val="00AD400F"/>
    <w:rsid w:val="00AD5A99"/>
    <w:rsid w:val="00AD69FF"/>
    <w:rsid w:val="00AD702B"/>
    <w:rsid w:val="00AD72E6"/>
    <w:rsid w:val="00AD7C95"/>
    <w:rsid w:val="00AD7FCD"/>
    <w:rsid w:val="00AE2828"/>
    <w:rsid w:val="00AE28BE"/>
    <w:rsid w:val="00AE2BED"/>
    <w:rsid w:val="00AE3DE1"/>
    <w:rsid w:val="00AE4DBD"/>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A32"/>
    <w:rsid w:val="00B04C40"/>
    <w:rsid w:val="00B04F3D"/>
    <w:rsid w:val="00B05702"/>
    <w:rsid w:val="00B06DD9"/>
    <w:rsid w:val="00B07CD6"/>
    <w:rsid w:val="00B07E52"/>
    <w:rsid w:val="00B10010"/>
    <w:rsid w:val="00B11775"/>
    <w:rsid w:val="00B120FE"/>
    <w:rsid w:val="00B12F75"/>
    <w:rsid w:val="00B12FB7"/>
    <w:rsid w:val="00B1302D"/>
    <w:rsid w:val="00B1513F"/>
    <w:rsid w:val="00B15B89"/>
    <w:rsid w:val="00B1746F"/>
    <w:rsid w:val="00B20725"/>
    <w:rsid w:val="00B2087E"/>
    <w:rsid w:val="00B20B11"/>
    <w:rsid w:val="00B20B94"/>
    <w:rsid w:val="00B21414"/>
    <w:rsid w:val="00B248D0"/>
    <w:rsid w:val="00B2628E"/>
    <w:rsid w:val="00B266B0"/>
    <w:rsid w:val="00B27921"/>
    <w:rsid w:val="00B27B0B"/>
    <w:rsid w:val="00B3000E"/>
    <w:rsid w:val="00B31E40"/>
    <w:rsid w:val="00B326A8"/>
    <w:rsid w:val="00B3291A"/>
    <w:rsid w:val="00B329EB"/>
    <w:rsid w:val="00B32FCD"/>
    <w:rsid w:val="00B33508"/>
    <w:rsid w:val="00B3377E"/>
    <w:rsid w:val="00B34D68"/>
    <w:rsid w:val="00B34E63"/>
    <w:rsid w:val="00B35DA4"/>
    <w:rsid w:val="00B40A96"/>
    <w:rsid w:val="00B41618"/>
    <w:rsid w:val="00B4184B"/>
    <w:rsid w:val="00B422A7"/>
    <w:rsid w:val="00B42A32"/>
    <w:rsid w:val="00B42FA6"/>
    <w:rsid w:val="00B4399E"/>
    <w:rsid w:val="00B43A16"/>
    <w:rsid w:val="00B4447D"/>
    <w:rsid w:val="00B44A90"/>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2E8A"/>
    <w:rsid w:val="00B63337"/>
    <w:rsid w:val="00B6369F"/>
    <w:rsid w:val="00B639D7"/>
    <w:rsid w:val="00B64AA7"/>
    <w:rsid w:val="00B65452"/>
    <w:rsid w:val="00B66594"/>
    <w:rsid w:val="00B671A4"/>
    <w:rsid w:val="00B67805"/>
    <w:rsid w:val="00B701FE"/>
    <w:rsid w:val="00B721CD"/>
    <w:rsid w:val="00B7267A"/>
    <w:rsid w:val="00B726FF"/>
    <w:rsid w:val="00B72A5B"/>
    <w:rsid w:val="00B72AA4"/>
    <w:rsid w:val="00B75454"/>
    <w:rsid w:val="00B762E4"/>
    <w:rsid w:val="00B76BCD"/>
    <w:rsid w:val="00B76EE9"/>
    <w:rsid w:val="00B77231"/>
    <w:rsid w:val="00B77880"/>
    <w:rsid w:val="00B77B84"/>
    <w:rsid w:val="00B80D90"/>
    <w:rsid w:val="00B82218"/>
    <w:rsid w:val="00B82613"/>
    <w:rsid w:val="00B828B5"/>
    <w:rsid w:val="00B82ED8"/>
    <w:rsid w:val="00B83E1B"/>
    <w:rsid w:val="00B83F31"/>
    <w:rsid w:val="00B845D0"/>
    <w:rsid w:val="00B84A80"/>
    <w:rsid w:val="00B84E9C"/>
    <w:rsid w:val="00B85522"/>
    <w:rsid w:val="00B866A4"/>
    <w:rsid w:val="00B90E2A"/>
    <w:rsid w:val="00B90F2A"/>
    <w:rsid w:val="00B9198D"/>
    <w:rsid w:val="00B920AF"/>
    <w:rsid w:val="00B92D25"/>
    <w:rsid w:val="00B93008"/>
    <w:rsid w:val="00B93524"/>
    <w:rsid w:val="00B9406D"/>
    <w:rsid w:val="00B94BA7"/>
    <w:rsid w:val="00B94E0E"/>
    <w:rsid w:val="00B96413"/>
    <w:rsid w:val="00B976A7"/>
    <w:rsid w:val="00B97CA3"/>
    <w:rsid w:val="00BA1104"/>
    <w:rsid w:val="00BA1142"/>
    <w:rsid w:val="00BA1872"/>
    <w:rsid w:val="00BA1913"/>
    <w:rsid w:val="00BA2BC9"/>
    <w:rsid w:val="00BA3642"/>
    <w:rsid w:val="00BA4641"/>
    <w:rsid w:val="00BA4A54"/>
    <w:rsid w:val="00BA7205"/>
    <w:rsid w:val="00BA76A9"/>
    <w:rsid w:val="00BA7F7E"/>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64F0"/>
    <w:rsid w:val="00BD723F"/>
    <w:rsid w:val="00BD75B4"/>
    <w:rsid w:val="00BD7D14"/>
    <w:rsid w:val="00BE02B4"/>
    <w:rsid w:val="00BE0708"/>
    <w:rsid w:val="00BE28C1"/>
    <w:rsid w:val="00BE3492"/>
    <w:rsid w:val="00BE3B62"/>
    <w:rsid w:val="00BE4EC9"/>
    <w:rsid w:val="00BE5D97"/>
    <w:rsid w:val="00BE631E"/>
    <w:rsid w:val="00BE6BEC"/>
    <w:rsid w:val="00BE79D4"/>
    <w:rsid w:val="00BF0CCF"/>
    <w:rsid w:val="00BF0FC5"/>
    <w:rsid w:val="00BF10BC"/>
    <w:rsid w:val="00BF21AC"/>
    <w:rsid w:val="00BF2449"/>
    <w:rsid w:val="00BF2E53"/>
    <w:rsid w:val="00BF352A"/>
    <w:rsid w:val="00BF3669"/>
    <w:rsid w:val="00BF3C0D"/>
    <w:rsid w:val="00BF4BC7"/>
    <w:rsid w:val="00BF6252"/>
    <w:rsid w:val="00BF655C"/>
    <w:rsid w:val="00BF711C"/>
    <w:rsid w:val="00BF748E"/>
    <w:rsid w:val="00BF789B"/>
    <w:rsid w:val="00C03309"/>
    <w:rsid w:val="00C037E0"/>
    <w:rsid w:val="00C045D4"/>
    <w:rsid w:val="00C056B2"/>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3E49"/>
    <w:rsid w:val="00C257B7"/>
    <w:rsid w:val="00C272E8"/>
    <w:rsid w:val="00C301A9"/>
    <w:rsid w:val="00C30ABC"/>
    <w:rsid w:val="00C30B60"/>
    <w:rsid w:val="00C31FAA"/>
    <w:rsid w:val="00C33359"/>
    <w:rsid w:val="00C348D6"/>
    <w:rsid w:val="00C349CF"/>
    <w:rsid w:val="00C3504C"/>
    <w:rsid w:val="00C365E7"/>
    <w:rsid w:val="00C36E34"/>
    <w:rsid w:val="00C37F0A"/>
    <w:rsid w:val="00C40388"/>
    <w:rsid w:val="00C404D7"/>
    <w:rsid w:val="00C404EE"/>
    <w:rsid w:val="00C4171B"/>
    <w:rsid w:val="00C4183E"/>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3E13"/>
    <w:rsid w:val="00C54020"/>
    <w:rsid w:val="00C5406F"/>
    <w:rsid w:val="00C545C5"/>
    <w:rsid w:val="00C547B6"/>
    <w:rsid w:val="00C54817"/>
    <w:rsid w:val="00C54F35"/>
    <w:rsid w:val="00C55566"/>
    <w:rsid w:val="00C57A01"/>
    <w:rsid w:val="00C57A2D"/>
    <w:rsid w:val="00C60B07"/>
    <w:rsid w:val="00C61D4B"/>
    <w:rsid w:val="00C62B0A"/>
    <w:rsid w:val="00C63C52"/>
    <w:rsid w:val="00C63F08"/>
    <w:rsid w:val="00C6528C"/>
    <w:rsid w:val="00C661E8"/>
    <w:rsid w:val="00C6621A"/>
    <w:rsid w:val="00C67887"/>
    <w:rsid w:val="00C70084"/>
    <w:rsid w:val="00C7090B"/>
    <w:rsid w:val="00C712DB"/>
    <w:rsid w:val="00C7235B"/>
    <w:rsid w:val="00C72E18"/>
    <w:rsid w:val="00C731AD"/>
    <w:rsid w:val="00C7380B"/>
    <w:rsid w:val="00C73CA2"/>
    <w:rsid w:val="00C74421"/>
    <w:rsid w:val="00C75F2F"/>
    <w:rsid w:val="00C75FEE"/>
    <w:rsid w:val="00C76F1D"/>
    <w:rsid w:val="00C77937"/>
    <w:rsid w:val="00C779A1"/>
    <w:rsid w:val="00C77CA4"/>
    <w:rsid w:val="00C77D26"/>
    <w:rsid w:val="00C801CC"/>
    <w:rsid w:val="00C80BDF"/>
    <w:rsid w:val="00C815DF"/>
    <w:rsid w:val="00C81819"/>
    <w:rsid w:val="00C81D54"/>
    <w:rsid w:val="00C82FEE"/>
    <w:rsid w:val="00C84372"/>
    <w:rsid w:val="00C84D39"/>
    <w:rsid w:val="00C850ED"/>
    <w:rsid w:val="00C85277"/>
    <w:rsid w:val="00C85806"/>
    <w:rsid w:val="00C85D76"/>
    <w:rsid w:val="00C873AC"/>
    <w:rsid w:val="00C875D1"/>
    <w:rsid w:val="00C87DA6"/>
    <w:rsid w:val="00C90C65"/>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3775"/>
    <w:rsid w:val="00CB607E"/>
    <w:rsid w:val="00CB6795"/>
    <w:rsid w:val="00CB71F8"/>
    <w:rsid w:val="00CC180A"/>
    <w:rsid w:val="00CC26DB"/>
    <w:rsid w:val="00CC300C"/>
    <w:rsid w:val="00CC35AE"/>
    <w:rsid w:val="00CC3DAA"/>
    <w:rsid w:val="00CC4C2C"/>
    <w:rsid w:val="00CC5057"/>
    <w:rsid w:val="00CD078F"/>
    <w:rsid w:val="00CD121E"/>
    <w:rsid w:val="00CD185D"/>
    <w:rsid w:val="00CD28F0"/>
    <w:rsid w:val="00CD30A3"/>
    <w:rsid w:val="00CD3ED8"/>
    <w:rsid w:val="00CD497A"/>
    <w:rsid w:val="00CD51A4"/>
    <w:rsid w:val="00CD761D"/>
    <w:rsid w:val="00CD76B5"/>
    <w:rsid w:val="00CD78B9"/>
    <w:rsid w:val="00CE1D01"/>
    <w:rsid w:val="00CE2323"/>
    <w:rsid w:val="00CE2346"/>
    <w:rsid w:val="00CE6F0F"/>
    <w:rsid w:val="00CF002F"/>
    <w:rsid w:val="00CF0246"/>
    <w:rsid w:val="00CF0C87"/>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2806"/>
    <w:rsid w:val="00D035B9"/>
    <w:rsid w:val="00D040B7"/>
    <w:rsid w:val="00D04FC8"/>
    <w:rsid w:val="00D060FF"/>
    <w:rsid w:val="00D064E8"/>
    <w:rsid w:val="00D06546"/>
    <w:rsid w:val="00D06572"/>
    <w:rsid w:val="00D065CD"/>
    <w:rsid w:val="00D06EF9"/>
    <w:rsid w:val="00D0724B"/>
    <w:rsid w:val="00D07B47"/>
    <w:rsid w:val="00D12325"/>
    <w:rsid w:val="00D12761"/>
    <w:rsid w:val="00D14487"/>
    <w:rsid w:val="00D15E7E"/>
    <w:rsid w:val="00D16058"/>
    <w:rsid w:val="00D16FDD"/>
    <w:rsid w:val="00D20016"/>
    <w:rsid w:val="00D207A7"/>
    <w:rsid w:val="00D20F53"/>
    <w:rsid w:val="00D2279F"/>
    <w:rsid w:val="00D22AF1"/>
    <w:rsid w:val="00D22E93"/>
    <w:rsid w:val="00D242DA"/>
    <w:rsid w:val="00D247EC"/>
    <w:rsid w:val="00D24F0E"/>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F42"/>
    <w:rsid w:val="00D345D4"/>
    <w:rsid w:val="00D3462C"/>
    <w:rsid w:val="00D34DEB"/>
    <w:rsid w:val="00D35198"/>
    <w:rsid w:val="00D3584B"/>
    <w:rsid w:val="00D35A85"/>
    <w:rsid w:val="00D35F97"/>
    <w:rsid w:val="00D36964"/>
    <w:rsid w:val="00D37A1A"/>
    <w:rsid w:val="00D4081B"/>
    <w:rsid w:val="00D40E1A"/>
    <w:rsid w:val="00D413C3"/>
    <w:rsid w:val="00D41B87"/>
    <w:rsid w:val="00D41BE4"/>
    <w:rsid w:val="00D42240"/>
    <w:rsid w:val="00D427C3"/>
    <w:rsid w:val="00D42EB8"/>
    <w:rsid w:val="00D43D3C"/>
    <w:rsid w:val="00D43E0B"/>
    <w:rsid w:val="00D441E2"/>
    <w:rsid w:val="00D4466D"/>
    <w:rsid w:val="00D44932"/>
    <w:rsid w:val="00D44E40"/>
    <w:rsid w:val="00D46111"/>
    <w:rsid w:val="00D4662F"/>
    <w:rsid w:val="00D46F1B"/>
    <w:rsid w:val="00D475FB"/>
    <w:rsid w:val="00D47C16"/>
    <w:rsid w:val="00D502AF"/>
    <w:rsid w:val="00D50546"/>
    <w:rsid w:val="00D50764"/>
    <w:rsid w:val="00D50C12"/>
    <w:rsid w:val="00D50F6A"/>
    <w:rsid w:val="00D51034"/>
    <w:rsid w:val="00D514A9"/>
    <w:rsid w:val="00D51A77"/>
    <w:rsid w:val="00D5267B"/>
    <w:rsid w:val="00D53649"/>
    <w:rsid w:val="00D53830"/>
    <w:rsid w:val="00D547FB"/>
    <w:rsid w:val="00D54FB3"/>
    <w:rsid w:val="00D55889"/>
    <w:rsid w:val="00D56B5F"/>
    <w:rsid w:val="00D57A3F"/>
    <w:rsid w:val="00D57AF0"/>
    <w:rsid w:val="00D61815"/>
    <w:rsid w:val="00D61B40"/>
    <w:rsid w:val="00D627E3"/>
    <w:rsid w:val="00D62ECD"/>
    <w:rsid w:val="00D63178"/>
    <w:rsid w:val="00D64426"/>
    <w:rsid w:val="00D64475"/>
    <w:rsid w:val="00D64A2A"/>
    <w:rsid w:val="00D65D78"/>
    <w:rsid w:val="00D66AAA"/>
    <w:rsid w:val="00D66B04"/>
    <w:rsid w:val="00D66D13"/>
    <w:rsid w:val="00D67BC5"/>
    <w:rsid w:val="00D7021B"/>
    <w:rsid w:val="00D70D33"/>
    <w:rsid w:val="00D71862"/>
    <w:rsid w:val="00D719AD"/>
    <w:rsid w:val="00D71E7F"/>
    <w:rsid w:val="00D71FBA"/>
    <w:rsid w:val="00D7239B"/>
    <w:rsid w:val="00D73077"/>
    <w:rsid w:val="00D736A2"/>
    <w:rsid w:val="00D73C57"/>
    <w:rsid w:val="00D7413C"/>
    <w:rsid w:val="00D742FF"/>
    <w:rsid w:val="00D755DF"/>
    <w:rsid w:val="00D758B3"/>
    <w:rsid w:val="00D76ADC"/>
    <w:rsid w:val="00D77413"/>
    <w:rsid w:val="00D80B04"/>
    <w:rsid w:val="00D81F10"/>
    <w:rsid w:val="00D82798"/>
    <w:rsid w:val="00D82BF2"/>
    <w:rsid w:val="00D84A57"/>
    <w:rsid w:val="00D8578C"/>
    <w:rsid w:val="00D87307"/>
    <w:rsid w:val="00D874DF"/>
    <w:rsid w:val="00D87A12"/>
    <w:rsid w:val="00D927CF"/>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527"/>
    <w:rsid w:val="00DB0AB8"/>
    <w:rsid w:val="00DB0D2A"/>
    <w:rsid w:val="00DB11CD"/>
    <w:rsid w:val="00DB1DAB"/>
    <w:rsid w:val="00DB241C"/>
    <w:rsid w:val="00DB39D4"/>
    <w:rsid w:val="00DB3A47"/>
    <w:rsid w:val="00DB3DB2"/>
    <w:rsid w:val="00DB46D0"/>
    <w:rsid w:val="00DB46DF"/>
    <w:rsid w:val="00DB49B6"/>
    <w:rsid w:val="00DB4E06"/>
    <w:rsid w:val="00DB56B2"/>
    <w:rsid w:val="00DB6A80"/>
    <w:rsid w:val="00DB6C06"/>
    <w:rsid w:val="00DB7B06"/>
    <w:rsid w:val="00DC043D"/>
    <w:rsid w:val="00DC318A"/>
    <w:rsid w:val="00DC3A9D"/>
    <w:rsid w:val="00DC4004"/>
    <w:rsid w:val="00DC4243"/>
    <w:rsid w:val="00DC5584"/>
    <w:rsid w:val="00DC6C1E"/>
    <w:rsid w:val="00DC7108"/>
    <w:rsid w:val="00DC7255"/>
    <w:rsid w:val="00DC72CE"/>
    <w:rsid w:val="00DC7951"/>
    <w:rsid w:val="00DD138D"/>
    <w:rsid w:val="00DD1C4B"/>
    <w:rsid w:val="00DD1F7B"/>
    <w:rsid w:val="00DD229E"/>
    <w:rsid w:val="00DD295B"/>
    <w:rsid w:val="00DD3029"/>
    <w:rsid w:val="00DD55E0"/>
    <w:rsid w:val="00DE00E2"/>
    <w:rsid w:val="00DE1188"/>
    <w:rsid w:val="00DE18A3"/>
    <w:rsid w:val="00DE1904"/>
    <w:rsid w:val="00DE1DAA"/>
    <w:rsid w:val="00DE3DBB"/>
    <w:rsid w:val="00DE43A2"/>
    <w:rsid w:val="00DE4A74"/>
    <w:rsid w:val="00DE4B05"/>
    <w:rsid w:val="00DE4EAE"/>
    <w:rsid w:val="00DE4EE9"/>
    <w:rsid w:val="00DE541C"/>
    <w:rsid w:val="00DE737B"/>
    <w:rsid w:val="00DF100B"/>
    <w:rsid w:val="00DF11B7"/>
    <w:rsid w:val="00DF2A34"/>
    <w:rsid w:val="00DF4359"/>
    <w:rsid w:val="00DF73C1"/>
    <w:rsid w:val="00DF7511"/>
    <w:rsid w:val="00DF7751"/>
    <w:rsid w:val="00E0008F"/>
    <w:rsid w:val="00E009B1"/>
    <w:rsid w:val="00E00BC3"/>
    <w:rsid w:val="00E011D7"/>
    <w:rsid w:val="00E031BB"/>
    <w:rsid w:val="00E0417B"/>
    <w:rsid w:val="00E0576C"/>
    <w:rsid w:val="00E060F6"/>
    <w:rsid w:val="00E0614B"/>
    <w:rsid w:val="00E068BC"/>
    <w:rsid w:val="00E073F0"/>
    <w:rsid w:val="00E10761"/>
    <w:rsid w:val="00E11D7A"/>
    <w:rsid w:val="00E11EEB"/>
    <w:rsid w:val="00E128F2"/>
    <w:rsid w:val="00E13E5A"/>
    <w:rsid w:val="00E13EE4"/>
    <w:rsid w:val="00E16463"/>
    <w:rsid w:val="00E16F82"/>
    <w:rsid w:val="00E17A03"/>
    <w:rsid w:val="00E17B87"/>
    <w:rsid w:val="00E17F6F"/>
    <w:rsid w:val="00E20B20"/>
    <w:rsid w:val="00E239D1"/>
    <w:rsid w:val="00E246B9"/>
    <w:rsid w:val="00E250C5"/>
    <w:rsid w:val="00E26130"/>
    <w:rsid w:val="00E26727"/>
    <w:rsid w:val="00E26970"/>
    <w:rsid w:val="00E26EF5"/>
    <w:rsid w:val="00E2728F"/>
    <w:rsid w:val="00E27791"/>
    <w:rsid w:val="00E30F2D"/>
    <w:rsid w:val="00E319DB"/>
    <w:rsid w:val="00E31AFC"/>
    <w:rsid w:val="00E3250F"/>
    <w:rsid w:val="00E32622"/>
    <w:rsid w:val="00E33795"/>
    <w:rsid w:val="00E3409E"/>
    <w:rsid w:val="00E34F0C"/>
    <w:rsid w:val="00E34F76"/>
    <w:rsid w:val="00E363B6"/>
    <w:rsid w:val="00E37BE5"/>
    <w:rsid w:val="00E41A27"/>
    <w:rsid w:val="00E41AB4"/>
    <w:rsid w:val="00E42737"/>
    <w:rsid w:val="00E44906"/>
    <w:rsid w:val="00E45C77"/>
    <w:rsid w:val="00E4608B"/>
    <w:rsid w:val="00E46D7F"/>
    <w:rsid w:val="00E46FF3"/>
    <w:rsid w:val="00E501D3"/>
    <w:rsid w:val="00E53A01"/>
    <w:rsid w:val="00E564C4"/>
    <w:rsid w:val="00E567C9"/>
    <w:rsid w:val="00E57D63"/>
    <w:rsid w:val="00E57E1A"/>
    <w:rsid w:val="00E604C4"/>
    <w:rsid w:val="00E60809"/>
    <w:rsid w:val="00E61300"/>
    <w:rsid w:val="00E635B9"/>
    <w:rsid w:val="00E65D15"/>
    <w:rsid w:val="00E66CD8"/>
    <w:rsid w:val="00E67802"/>
    <w:rsid w:val="00E67EE5"/>
    <w:rsid w:val="00E7013A"/>
    <w:rsid w:val="00E72BD8"/>
    <w:rsid w:val="00E72C6B"/>
    <w:rsid w:val="00E73AB7"/>
    <w:rsid w:val="00E7441C"/>
    <w:rsid w:val="00E74F5D"/>
    <w:rsid w:val="00E74FC9"/>
    <w:rsid w:val="00E76034"/>
    <w:rsid w:val="00E80440"/>
    <w:rsid w:val="00E813C0"/>
    <w:rsid w:val="00E817E0"/>
    <w:rsid w:val="00E820EF"/>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4B07"/>
    <w:rsid w:val="00E9616B"/>
    <w:rsid w:val="00E96A29"/>
    <w:rsid w:val="00E96B28"/>
    <w:rsid w:val="00E96FE6"/>
    <w:rsid w:val="00E973A1"/>
    <w:rsid w:val="00EA0F54"/>
    <w:rsid w:val="00EA1059"/>
    <w:rsid w:val="00EA11E3"/>
    <w:rsid w:val="00EA1D43"/>
    <w:rsid w:val="00EA4C04"/>
    <w:rsid w:val="00EA4EC9"/>
    <w:rsid w:val="00EA568E"/>
    <w:rsid w:val="00EA5E0F"/>
    <w:rsid w:val="00EA6FE4"/>
    <w:rsid w:val="00EA798D"/>
    <w:rsid w:val="00EA7F4C"/>
    <w:rsid w:val="00EB18CE"/>
    <w:rsid w:val="00EB1D47"/>
    <w:rsid w:val="00EB2146"/>
    <w:rsid w:val="00EB2317"/>
    <w:rsid w:val="00EB26C6"/>
    <w:rsid w:val="00EB279B"/>
    <w:rsid w:val="00EB2ABB"/>
    <w:rsid w:val="00EB2B18"/>
    <w:rsid w:val="00EB3E1D"/>
    <w:rsid w:val="00EB4456"/>
    <w:rsid w:val="00EB4F83"/>
    <w:rsid w:val="00EB509D"/>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6C58"/>
    <w:rsid w:val="00EC745E"/>
    <w:rsid w:val="00EC775C"/>
    <w:rsid w:val="00EC7953"/>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0C1"/>
    <w:rsid w:val="00EE41C4"/>
    <w:rsid w:val="00EE5A27"/>
    <w:rsid w:val="00EE6E77"/>
    <w:rsid w:val="00EE76A9"/>
    <w:rsid w:val="00EE799E"/>
    <w:rsid w:val="00EE7A9A"/>
    <w:rsid w:val="00EE7CA8"/>
    <w:rsid w:val="00EE7FA7"/>
    <w:rsid w:val="00EF0322"/>
    <w:rsid w:val="00EF1093"/>
    <w:rsid w:val="00EF1FCB"/>
    <w:rsid w:val="00EF21C3"/>
    <w:rsid w:val="00EF2C14"/>
    <w:rsid w:val="00EF2E6B"/>
    <w:rsid w:val="00EF4EC1"/>
    <w:rsid w:val="00EF54D1"/>
    <w:rsid w:val="00EF602C"/>
    <w:rsid w:val="00EF67BB"/>
    <w:rsid w:val="00EF72F9"/>
    <w:rsid w:val="00EF7445"/>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4AE2"/>
    <w:rsid w:val="00F2518F"/>
    <w:rsid w:val="00F252A8"/>
    <w:rsid w:val="00F255D9"/>
    <w:rsid w:val="00F265F7"/>
    <w:rsid w:val="00F27FA6"/>
    <w:rsid w:val="00F33DC8"/>
    <w:rsid w:val="00F34043"/>
    <w:rsid w:val="00F34444"/>
    <w:rsid w:val="00F3659D"/>
    <w:rsid w:val="00F378F1"/>
    <w:rsid w:val="00F403A1"/>
    <w:rsid w:val="00F403DB"/>
    <w:rsid w:val="00F4065A"/>
    <w:rsid w:val="00F4275C"/>
    <w:rsid w:val="00F434B2"/>
    <w:rsid w:val="00F4472C"/>
    <w:rsid w:val="00F45693"/>
    <w:rsid w:val="00F4574C"/>
    <w:rsid w:val="00F52339"/>
    <w:rsid w:val="00F5277A"/>
    <w:rsid w:val="00F532E8"/>
    <w:rsid w:val="00F537FF"/>
    <w:rsid w:val="00F54E36"/>
    <w:rsid w:val="00F560FE"/>
    <w:rsid w:val="00F60CD6"/>
    <w:rsid w:val="00F6111C"/>
    <w:rsid w:val="00F614C0"/>
    <w:rsid w:val="00F61647"/>
    <w:rsid w:val="00F64279"/>
    <w:rsid w:val="00F64612"/>
    <w:rsid w:val="00F657CF"/>
    <w:rsid w:val="00F65808"/>
    <w:rsid w:val="00F6587D"/>
    <w:rsid w:val="00F66A00"/>
    <w:rsid w:val="00F66CFB"/>
    <w:rsid w:val="00F70C73"/>
    <w:rsid w:val="00F713A3"/>
    <w:rsid w:val="00F71A8F"/>
    <w:rsid w:val="00F73788"/>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5D9D"/>
    <w:rsid w:val="00F87032"/>
    <w:rsid w:val="00F87094"/>
    <w:rsid w:val="00F87AB3"/>
    <w:rsid w:val="00F90DBB"/>
    <w:rsid w:val="00F913DC"/>
    <w:rsid w:val="00F91DDA"/>
    <w:rsid w:val="00F9397A"/>
    <w:rsid w:val="00F93A37"/>
    <w:rsid w:val="00F94182"/>
    <w:rsid w:val="00F9431F"/>
    <w:rsid w:val="00F944D9"/>
    <w:rsid w:val="00F94B2D"/>
    <w:rsid w:val="00F94DB3"/>
    <w:rsid w:val="00F96500"/>
    <w:rsid w:val="00FA2C35"/>
    <w:rsid w:val="00FA2FCC"/>
    <w:rsid w:val="00FA31E7"/>
    <w:rsid w:val="00FA413A"/>
    <w:rsid w:val="00FA4144"/>
    <w:rsid w:val="00FA429D"/>
    <w:rsid w:val="00FA4DDF"/>
    <w:rsid w:val="00FA5C71"/>
    <w:rsid w:val="00FA645E"/>
    <w:rsid w:val="00FA6A01"/>
    <w:rsid w:val="00FA6E7F"/>
    <w:rsid w:val="00FA7114"/>
    <w:rsid w:val="00FB04D1"/>
    <w:rsid w:val="00FB052D"/>
    <w:rsid w:val="00FB22D7"/>
    <w:rsid w:val="00FB2379"/>
    <w:rsid w:val="00FB269D"/>
    <w:rsid w:val="00FB3240"/>
    <w:rsid w:val="00FB3CB7"/>
    <w:rsid w:val="00FB4B8A"/>
    <w:rsid w:val="00FB5152"/>
    <w:rsid w:val="00FB5F8F"/>
    <w:rsid w:val="00FB680E"/>
    <w:rsid w:val="00FB6B69"/>
    <w:rsid w:val="00FB6B73"/>
    <w:rsid w:val="00FB7A0B"/>
    <w:rsid w:val="00FC0065"/>
    <w:rsid w:val="00FC04EB"/>
    <w:rsid w:val="00FC062F"/>
    <w:rsid w:val="00FC0754"/>
    <w:rsid w:val="00FC3AEE"/>
    <w:rsid w:val="00FC6238"/>
    <w:rsid w:val="00FC7951"/>
    <w:rsid w:val="00FC7EAE"/>
    <w:rsid w:val="00FD236B"/>
    <w:rsid w:val="00FD2785"/>
    <w:rsid w:val="00FD321B"/>
    <w:rsid w:val="00FD33FC"/>
    <w:rsid w:val="00FD3730"/>
    <w:rsid w:val="00FD3859"/>
    <w:rsid w:val="00FD3ADE"/>
    <w:rsid w:val="00FD3B08"/>
    <w:rsid w:val="00FD46CE"/>
    <w:rsid w:val="00FD4806"/>
    <w:rsid w:val="00FD4BA4"/>
    <w:rsid w:val="00FD534E"/>
    <w:rsid w:val="00FD56C7"/>
    <w:rsid w:val="00FD5CBB"/>
    <w:rsid w:val="00FD6564"/>
    <w:rsid w:val="00FD6B74"/>
    <w:rsid w:val="00FD70AE"/>
    <w:rsid w:val="00FE002E"/>
    <w:rsid w:val="00FE2398"/>
    <w:rsid w:val="00FE47ED"/>
    <w:rsid w:val="00FE515A"/>
    <w:rsid w:val="00FE5421"/>
    <w:rsid w:val="00FE5624"/>
    <w:rsid w:val="00FE5D2C"/>
    <w:rsid w:val="00FE5FBF"/>
    <w:rsid w:val="00FE6C25"/>
    <w:rsid w:val="00FF033A"/>
    <w:rsid w:val="00FF0964"/>
    <w:rsid w:val="00FF0F67"/>
    <w:rsid w:val="00FF16F2"/>
    <w:rsid w:val="00FF1F46"/>
    <w:rsid w:val="00FF1F9B"/>
    <w:rsid w:val="00FF2B42"/>
    <w:rsid w:val="00FF2D5B"/>
    <w:rsid w:val="00FF3B7F"/>
    <w:rsid w:val="00FF4F92"/>
    <w:rsid w:val="00FF54EB"/>
    <w:rsid w:val="00FF6822"/>
    <w:rsid w:val="00FF73D0"/>
    <w:rsid w:val="00FF7890"/>
    <w:rsid w:val="10E807B4"/>
    <w:rsid w:val="141204DA"/>
    <w:rsid w:val="16512788"/>
    <w:rsid w:val="199425F5"/>
    <w:rsid w:val="1A219784"/>
    <w:rsid w:val="1ECCD9A1"/>
    <w:rsid w:val="2ABE86F8"/>
    <w:rsid w:val="2FA58901"/>
    <w:rsid w:val="32975CEE"/>
    <w:rsid w:val="335E5135"/>
    <w:rsid w:val="3C191D97"/>
    <w:rsid w:val="3E61DC49"/>
    <w:rsid w:val="3EC66BD4"/>
    <w:rsid w:val="544ACF67"/>
    <w:rsid w:val="5DD33D31"/>
    <w:rsid w:val="6C1FB914"/>
    <w:rsid w:val="6E342A17"/>
    <w:rsid w:val="718D7A6C"/>
    <w:rsid w:val="7B10EE8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E30A4C9E-0EC5-435A-9BD8-22F7A6AB9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AA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normaltextrun">
    <w:name w:val="normaltextrun"/>
    <w:basedOn w:val="DefaultParagraphFont"/>
    <w:rsid w:val="004E2571"/>
  </w:style>
  <w:style w:type="character" w:customStyle="1" w:styleId="eop">
    <w:name w:val="eop"/>
    <w:basedOn w:val="DefaultParagraphFont"/>
    <w:rsid w:val="004367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653277">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3gpp.org/ftp/tsg_ran/WG1_RL1/TSGR1_106-e/Docs/R1-2106427.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ftp.3gpp.org/tsg_ran/WG4_Radio/TSGR4_98bis_e/Docs/R4-2105799.zip" TargetMode="External"/><Relationship Id="rId2" Type="http://schemas.openxmlformats.org/officeDocument/2006/relationships/customXml" Target="../customXml/item2.xml"/><Relationship Id="rId16" Type="http://schemas.openxmlformats.org/officeDocument/2006/relationships/hyperlink" Target="https://www.3gpp.org/ftp/tsg_ran/WG1_RL1/TSGR1_105-e/Docs/R1-2106148.zip" TargetMode="External"/><Relationship Id="rId20" Type="http://schemas.openxmlformats.org/officeDocument/2006/relationships/hyperlink" Target="https://www.3gpp.org/ftp/tsg_ran/WG1_RL1/TSGR1_106b-e/Docs/R1-211065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yperlink" Target="https://www.3gpp.org/ftp/tsg_ran/WG1_RL1/TSGR1_106-e/Docs/R1-2108381.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5AIRPNAIUNRU-1830940522-12838</_dlc_DocId>
    <_dlc_DocIdUrl xmlns="71c5aaf6-e6ce-465b-b873-5148d2a4c105">
      <Url>https://nokia.sharepoint.com/sites/c5g/5gradio/_layouts/15/DocIdRedir.aspx?ID=5AIRPNAIUNRU-1830940522-12838</Url>
      <Description>5AIRPNAIUNRU-1830940522-12838</Description>
    </_dlc_DocIdUrl>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F86B6C0-1C8B-4826-A00A-33D6E38A1E15}">
  <ds:schemaRefs>
    <ds:schemaRef ds:uri="http://schemas.openxmlformats.org/officeDocument/2006/bibliography"/>
  </ds:schemaRefs>
</ds:datastoreItem>
</file>

<file path=customXml/itemProps4.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5</Pages>
  <Words>2067</Words>
  <Characters>11784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13824</CharactersWithSpaces>
  <SharedDoc>false</SharedDoc>
  <HLinks>
    <vt:vector size="30" baseType="variant">
      <vt:variant>
        <vt:i4>1572971</vt:i4>
      </vt:variant>
      <vt:variant>
        <vt:i4>21</vt:i4>
      </vt:variant>
      <vt:variant>
        <vt:i4>0</vt:i4>
      </vt:variant>
      <vt:variant>
        <vt:i4>5</vt:i4>
      </vt:variant>
      <vt:variant>
        <vt:lpwstr>https://www.3gpp.org/ftp/tsg_ran/WG1_RL1/TSGR1_106-e/Docs/R1-2108381.zip</vt:lpwstr>
      </vt:variant>
      <vt:variant>
        <vt:lpwstr/>
      </vt:variant>
      <vt:variant>
        <vt:i4>1638511</vt:i4>
      </vt:variant>
      <vt:variant>
        <vt:i4>18</vt:i4>
      </vt:variant>
      <vt:variant>
        <vt:i4>0</vt:i4>
      </vt:variant>
      <vt:variant>
        <vt:i4>5</vt:i4>
      </vt:variant>
      <vt:variant>
        <vt:lpwstr>https://www.3gpp.org/ftp/tsg_ran/WG1_RL1/TSGR1_106-e/Docs/R1-2106427.zip</vt:lpwstr>
      </vt:variant>
      <vt:variant>
        <vt:lpwstr/>
      </vt:variant>
      <vt:variant>
        <vt:i4>3539065</vt:i4>
      </vt:variant>
      <vt:variant>
        <vt:i4>15</vt:i4>
      </vt:variant>
      <vt:variant>
        <vt:i4>0</vt:i4>
      </vt:variant>
      <vt:variant>
        <vt:i4>5</vt:i4>
      </vt:variant>
      <vt:variant>
        <vt:lpwstr>http://ftp.3gpp.org/tsg_ran/WG4_Radio/TSGR4_98bis_e/Docs/R4-2105799.zip</vt:lpwstr>
      </vt:variant>
      <vt:variant>
        <vt:lpwstr/>
      </vt:variant>
      <vt:variant>
        <vt:i4>1048681</vt:i4>
      </vt:variant>
      <vt:variant>
        <vt:i4>12</vt:i4>
      </vt:variant>
      <vt:variant>
        <vt:i4>0</vt:i4>
      </vt:variant>
      <vt:variant>
        <vt:i4>5</vt:i4>
      </vt:variant>
      <vt:variant>
        <vt:lpwstr>https://www.3gpp.org/ftp/tsg_ran/WG1_RL1/TSGR1_105-e/Docs/R1-2106148.zip</vt:lpwstr>
      </vt:variant>
      <vt:variant>
        <vt:lpwstr/>
      </vt:variant>
      <vt:variant>
        <vt:i4>6488159</vt:i4>
      </vt:variant>
      <vt:variant>
        <vt:i4>9</vt:i4>
      </vt:variant>
      <vt:variant>
        <vt:i4>0</vt:i4>
      </vt:variant>
      <vt:variant>
        <vt:i4>5</vt:i4>
      </vt:variant>
      <vt:variant>
        <vt:lpwstr>https://www.3gpp.org/ftp/tsg_ran/TSG_RAN/TSGR_88e/Docs/RP-201040.zip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3</cp:revision>
  <cp:lastPrinted>2016-06-20T11:35:00Z</cp:lastPrinted>
  <dcterms:created xsi:type="dcterms:W3CDTF">2021-11-05T18:35:00Z</dcterms:created>
  <dcterms:modified xsi:type="dcterms:W3CDTF">2021-11-05T20:44:00Z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590c24b9-4f2a-4493-8f08-aff3c3aa9417</vt:lpwstr>
  </property>
</Properties>
</file>